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890906"/>
    <w:bookmarkStart w:id="1" w:name="_Toc15749741"/>
    <w:bookmarkStart w:id="2" w:name="_Toc15750621"/>
    <w:bookmarkStart w:id="3" w:name="_Toc17091980"/>
    <w:bookmarkStart w:id="4" w:name="_GoBack"/>
    <w:bookmarkEnd w:id="4"/>
    <w:p w14:paraId="0C03818B" w14:textId="77777777" w:rsidR="00D615DC" w:rsidRPr="00D615DC" w:rsidRDefault="00D615DC" w:rsidP="00D615DC">
      <w:pPr>
        <w:spacing w:line="360" w:lineRule="auto"/>
        <w:jc w:val="center"/>
        <w:rPr>
          <w:bCs/>
          <w:sz w:val="28"/>
          <w:szCs w:val="28"/>
          <w:lang w:val="vi-VN" w:eastAsia="en-US"/>
        </w:rPr>
      </w:pPr>
      <w:r w:rsidRPr="00D615DC">
        <w:rPr>
          <w:noProof/>
          <w:sz w:val="28"/>
          <w:lang w:eastAsia="en-US"/>
        </w:rPr>
        <mc:AlternateContent>
          <mc:Choice Requires="wps">
            <w:drawing>
              <wp:anchor distT="0" distB="0" distL="114300" distR="114300" simplePos="0" relativeHeight="251659264" behindDoc="0" locked="0" layoutInCell="1" allowOverlap="1" wp14:anchorId="4B878F88" wp14:editId="2A9A2AF3">
                <wp:simplePos x="0" y="0"/>
                <wp:positionH relativeFrom="column">
                  <wp:posOffset>41910</wp:posOffset>
                </wp:positionH>
                <wp:positionV relativeFrom="paragraph">
                  <wp:posOffset>-110490</wp:posOffset>
                </wp:positionV>
                <wp:extent cx="6038850" cy="9296400"/>
                <wp:effectExtent l="19050" t="19050" r="3810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296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DE4A0" id="Rectangle 3" o:spid="_x0000_s1026" style="position:absolute;margin-left:3.3pt;margin-top:-8.7pt;width:475.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DRhQIAAA4FAAAOAAAAZHJzL2Uyb0RvYy54bWysVF1v2jAUfZ+0/2D5nSaBQCFqqCoC06Ru&#10;q9buBxjHIVb9NdsQumr/fdcOMFhfpml5SOz4+vice8/1ze1eCrRj1nGtSpxdpRgxRXXN1abE355W&#10;gylGzhNVE6EVK/ELc/h2/v7dTWcKNtStFjWzCECUKzpT4tZ7UySJoy2TxF1pwxQsNtpK4mFqN0lt&#10;SQfoUiTDNJ0knba1sZoy5+Bv1S/iecRvGkb9l6ZxzCNRYuDm49vG9zq8k/kNKTaWmJbTAw3yDywk&#10;4QoOPUFVxBO0tfwNlOTUaqcbf0W1THTTcMqiBlCTpX+oeWyJYVELJMeZU5rc/4Oln3cPFvG6xCOM&#10;FJFQoq+QNKI2gqFRSE9nXAFRj+bBBoHO3Gv67JDSixai2J21umsZqYFUFuKTiw1h4mArWnefdA3o&#10;ZOt1zNS+sTIAQg7QPhbk5VQQtveIws9JOppOx1A3Cmuz4WySp7FkCSmO2411/gPTEoVBiS2Qj/Bk&#10;d+98oEOKY0g4TekVFyJWXSjUlXh8ncUDpIEceHDB81N7qKXTgtchPOq2m/VCWLQjwUnxiWohI+dh&#10;knvws+CyxNNTEClCgpaqjud6wkU/Bm5CBXDQC2wPo943r7N0tpwup/kgH06WgzytqsHdapEPJqvs&#10;elyNqsWiyn4GqVletLyumQpUjx7O8r/zyKGbevedXHwhyZ0rX8XnrfLkkkbMO6g6fqO66Ixght5U&#10;a12/gDGshrJBieESgUGr7Q+MOmjIErvvW2IZRuKjAnPNsjwPHRwn+fh6CBN7vrI+XyGKAhRUFKN+&#10;uPB912+N5ZsWTsqiTZS+A0M2PFolmLVndbAxNF1UcLggQlefz2PU72ts/gsAAP//AwBQSwMEFAAG&#10;AAgAAAAhAJ8vwRPfAAAACgEAAA8AAABkcnMvZG93bnJldi54bWxMj8FOwzAMhu9Ie4fIk7igLR2U&#10;bpSmE5vEDQm1IM5e47XVmqQ06VZ4eswJjvb36/fnbDuZTpxp8K2zClbLCATZyunW1gre354XGxA+&#10;oNXYOUsKvsjDNp9dZZhqd7EFnctQCy6xPkUFTQh9KqWvGjLol64ny+zoBoOBx6GWesALl5tO3kZR&#10;Ig22li802NO+oepUjkbBzbcuN3R3PLVxUbzuio/PlzCiUtfz6ekRRKAp/IXhV5/VIWengxut9qJT&#10;kCQcVLBYrWMQzB/u17w5cDCOmck8k/9fyH8AAAD//wMAUEsBAi0AFAAGAAgAAAAhALaDOJL+AAAA&#10;4QEAABMAAAAAAAAAAAAAAAAAAAAAAFtDb250ZW50X1R5cGVzXS54bWxQSwECLQAUAAYACAAAACEA&#10;OP0h/9YAAACUAQAACwAAAAAAAAAAAAAAAAAvAQAAX3JlbHMvLnJlbHNQSwECLQAUAAYACAAAACEA&#10;EqRQ0YUCAAAOBQAADgAAAAAAAAAAAAAAAAAuAgAAZHJzL2Uyb0RvYy54bWxQSwECLQAUAAYACAAA&#10;ACEAny/BE98AAAAKAQAADwAAAAAAAAAAAAAAAADfBAAAZHJzL2Rvd25yZXYueG1sUEsFBgAAAAAE&#10;AAQA8wAAAOsFAAAAAA==&#10;" filled="f" strokeweight="4.5pt">
                <v:stroke linestyle="thickThin"/>
              </v:rect>
            </w:pict>
          </mc:Fallback>
        </mc:AlternateContent>
      </w:r>
      <w:r w:rsidRPr="00D615DC">
        <w:rPr>
          <w:bCs/>
          <w:sz w:val="28"/>
          <w:szCs w:val="28"/>
          <w:lang w:val="vi-VN" w:eastAsia="en-US"/>
        </w:rPr>
        <w:t>ĐẠI HỌC QUỐC GIA HÀ NỘI</w:t>
      </w:r>
    </w:p>
    <w:p w14:paraId="7D8D5695" w14:textId="77777777" w:rsidR="00D615DC" w:rsidRPr="00D615DC" w:rsidRDefault="00D615DC" w:rsidP="00D615DC">
      <w:pPr>
        <w:keepNext/>
        <w:spacing w:line="360" w:lineRule="auto"/>
        <w:jc w:val="center"/>
        <w:outlineLvl w:val="0"/>
        <w:rPr>
          <w:b/>
          <w:bCs/>
          <w:sz w:val="28"/>
          <w:szCs w:val="28"/>
          <w:lang w:val="vi-VN" w:eastAsia="en-US"/>
        </w:rPr>
      </w:pPr>
      <w:r w:rsidRPr="00D615DC">
        <w:rPr>
          <w:b/>
          <w:bCs/>
          <w:sz w:val="28"/>
          <w:szCs w:val="28"/>
          <w:lang w:val="vi-VN" w:eastAsia="en-US"/>
        </w:rPr>
        <w:t>TRƯỜNG ĐẠI HỌC KINH TẾ</w:t>
      </w:r>
    </w:p>
    <w:p w14:paraId="323F8EF6" w14:textId="77777777" w:rsidR="00D615DC" w:rsidRPr="00D615DC" w:rsidRDefault="00D615DC" w:rsidP="00D615DC">
      <w:pPr>
        <w:spacing w:line="360" w:lineRule="auto"/>
        <w:jc w:val="center"/>
        <w:rPr>
          <w:sz w:val="28"/>
          <w:szCs w:val="28"/>
          <w:lang w:val="vi-VN" w:eastAsia="en-US"/>
        </w:rPr>
      </w:pPr>
      <w:r w:rsidRPr="00D615DC">
        <w:rPr>
          <w:sz w:val="28"/>
          <w:szCs w:val="28"/>
          <w:lang w:val="vi-VN" w:eastAsia="en-US"/>
        </w:rPr>
        <w:t>---------------------</w:t>
      </w:r>
    </w:p>
    <w:p w14:paraId="4B5C3E85" w14:textId="77777777" w:rsidR="00D615DC" w:rsidRPr="00D615DC" w:rsidRDefault="00D615DC" w:rsidP="00D615DC">
      <w:pPr>
        <w:spacing w:line="360" w:lineRule="auto"/>
        <w:jc w:val="center"/>
        <w:rPr>
          <w:sz w:val="28"/>
          <w:szCs w:val="28"/>
          <w:lang w:val="vi-VN" w:eastAsia="en-US"/>
        </w:rPr>
      </w:pPr>
    </w:p>
    <w:p w14:paraId="2CD75546" w14:textId="77777777" w:rsidR="00D615DC" w:rsidRPr="00D615DC" w:rsidRDefault="00D615DC" w:rsidP="00D615DC">
      <w:pPr>
        <w:spacing w:line="360" w:lineRule="auto"/>
        <w:jc w:val="center"/>
        <w:rPr>
          <w:b/>
          <w:bCs/>
          <w:sz w:val="28"/>
          <w:szCs w:val="28"/>
          <w:lang w:val="vi-VN" w:eastAsia="en-US"/>
        </w:rPr>
      </w:pPr>
    </w:p>
    <w:p w14:paraId="5BEF39EA" w14:textId="77777777" w:rsidR="00D615DC" w:rsidRPr="00D615DC" w:rsidRDefault="00D615DC" w:rsidP="00D615DC">
      <w:pPr>
        <w:spacing w:line="360" w:lineRule="auto"/>
        <w:jc w:val="center"/>
        <w:rPr>
          <w:b/>
          <w:bCs/>
          <w:sz w:val="28"/>
          <w:szCs w:val="28"/>
          <w:lang w:val="vi-VN" w:eastAsia="en-US"/>
        </w:rPr>
      </w:pPr>
    </w:p>
    <w:p w14:paraId="038DBDE6" w14:textId="77777777" w:rsidR="00D615DC" w:rsidRPr="0049694A" w:rsidRDefault="00D615DC" w:rsidP="00D615DC">
      <w:pPr>
        <w:spacing w:line="360" w:lineRule="auto"/>
        <w:ind w:firstLine="720"/>
        <w:jc w:val="center"/>
        <w:rPr>
          <w:noProof/>
          <w:color w:val="000000"/>
          <w:sz w:val="26"/>
          <w:szCs w:val="26"/>
          <w:lang w:eastAsia="en-US"/>
        </w:rPr>
      </w:pPr>
    </w:p>
    <w:p w14:paraId="3017E116" w14:textId="77777777" w:rsidR="007B0967" w:rsidRPr="0049694A" w:rsidRDefault="007B0967" w:rsidP="007B0967">
      <w:pPr>
        <w:jc w:val="center"/>
        <w:rPr>
          <w:b/>
          <w:bCs/>
          <w:iCs/>
          <w:sz w:val="28"/>
          <w:szCs w:val="28"/>
          <w:lang w:val="es-ES"/>
        </w:rPr>
      </w:pPr>
      <w:r w:rsidRPr="0049694A">
        <w:rPr>
          <w:b/>
          <w:bCs/>
          <w:iCs/>
          <w:sz w:val="28"/>
          <w:szCs w:val="28"/>
          <w:lang w:val="es-ES"/>
        </w:rPr>
        <w:t>NGUYỄN MAI HƯƠNG</w:t>
      </w:r>
    </w:p>
    <w:p w14:paraId="1F22E767" w14:textId="77777777" w:rsidR="007B0967" w:rsidRPr="0049694A" w:rsidRDefault="007B0967" w:rsidP="007B0967">
      <w:pPr>
        <w:jc w:val="center"/>
        <w:rPr>
          <w:sz w:val="28"/>
          <w:szCs w:val="28"/>
          <w:lang w:val="nl-NL"/>
        </w:rPr>
      </w:pPr>
    </w:p>
    <w:p w14:paraId="19142F2A" w14:textId="77777777" w:rsidR="007B0967" w:rsidRPr="0049694A" w:rsidRDefault="007B0967" w:rsidP="007B0967">
      <w:pPr>
        <w:jc w:val="center"/>
        <w:rPr>
          <w:sz w:val="28"/>
          <w:szCs w:val="28"/>
          <w:lang w:val="es-ES"/>
        </w:rPr>
      </w:pPr>
    </w:p>
    <w:p w14:paraId="36622272" w14:textId="77777777" w:rsidR="007B0967" w:rsidRPr="0049694A" w:rsidRDefault="007B0967" w:rsidP="007B0967">
      <w:pPr>
        <w:jc w:val="center"/>
        <w:rPr>
          <w:sz w:val="28"/>
          <w:szCs w:val="28"/>
          <w:lang w:val="es-ES"/>
        </w:rPr>
      </w:pPr>
    </w:p>
    <w:p w14:paraId="6DD02E20" w14:textId="77777777" w:rsidR="007B0967" w:rsidRPr="0049694A" w:rsidRDefault="007B0967" w:rsidP="007B0967">
      <w:pPr>
        <w:jc w:val="center"/>
        <w:rPr>
          <w:sz w:val="28"/>
          <w:szCs w:val="28"/>
          <w:lang w:val="es-ES"/>
        </w:rPr>
      </w:pPr>
    </w:p>
    <w:p w14:paraId="66868319" w14:textId="77777777" w:rsidR="007B0967" w:rsidRPr="0049694A" w:rsidRDefault="007B0967" w:rsidP="007B0967">
      <w:pPr>
        <w:jc w:val="center"/>
        <w:rPr>
          <w:sz w:val="28"/>
          <w:szCs w:val="28"/>
          <w:lang w:val="es-ES"/>
        </w:rPr>
      </w:pPr>
    </w:p>
    <w:p w14:paraId="5160517D" w14:textId="77777777" w:rsidR="007B0967" w:rsidRPr="0049694A" w:rsidRDefault="007B0967" w:rsidP="007B0967">
      <w:pPr>
        <w:pStyle w:val="Content"/>
        <w:spacing w:before="0" w:after="0"/>
        <w:ind w:firstLine="0"/>
        <w:jc w:val="center"/>
        <w:rPr>
          <w:b/>
          <w:sz w:val="32"/>
        </w:rPr>
      </w:pPr>
      <w:r w:rsidRPr="0049694A">
        <w:rPr>
          <w:b/>
          <w:sz w:val="32"/>
        </w:rPr>
        <w:t xml:space="preserve">HOÀN THIỆN CHÍNH SÁCH TÍN DỤNG </w:t>
      </w:r>
    </w:p>
    <w:p w14:paraId="77230877" w14:textId="77777777" w:rsidR="007B0967" w:rsidRPr="0049694A" w:rsidRDefault="007B0967" w:rsidP="007B0967">
      <w:pPr>
        <w:pStyle w:val="Content"/>
        <w:spacing w:before="0" w:after="0"/>
        <w:ind w:firstLine="0"/>
        <w:jc w:val="center"/>
        <w:rPr>
          <w:b/>
          <w:sz w:val="32"/>
        </w:rPr>
      </w:pPr>
      <w:r w:rsidRPr="0049694A">
        <w:rPr>
          <w:b/>
          <w:sz w:val="32"/>
        </w:rPr>
        <w:t xml:space="preserve">ĐỐI VỚI SINH VIÊN VIỆT NAM - NGHIÊN CỨU </w:t>
      </w:r>
    </w:p>
    <w:p w14:paraId="3FFB2A24" w14:textId="77777777" w:rsidR="007B0967" w:rsidRDefault="007B0967" w:rsidP="007B0967">
      <w:pPr>
        <w:pStyle w:val="Content"/>
        <w:spacing w:before="0" w:after="0"/>
        <w:ind w:firstLine="0"/>
        <w:jc w:val="center"/>
        <w:rPr>
          <w:b/>
          <w:sz w:val="32"/>
        </w:rPr>
      </w:pPr>
      <w:r w:rsidRPr="0049694A">
        <w:rPr>
          <w:b/>
          <w:sz w:val="32"/>
        </w:rPr>
        <w:t xml:space="preserve">TRƯỜNG HỢP </w:t>
      </w:r>
      <w:r>
        <w:rPr>
          <w:b/>
          <w:sz w:val="32"/>
        </w:rPr>
        <w:t xml:space="preserve">CÁC TRƯỜNG ĐẠI HỌC THÀNH VIÊN </w:t>
      </w:r>
    </w:p>
    <w:p w14:paraId="1608B831" w14:textId="709327C1" w:rsidR="007B0967" w:rsidRPr="0049694A" w:rsidRDefault="007B0967" w:rsidP="007B0967">
      <w:pPr>
        <w:pStyle w:val="Content"/>
        <w:spacing w:before="0" w:after="0"/>
        <w:ind w:firstLine="0"/>
        <w:jc w:val="center"/>
        <w:rPr>
          <w:sz w:val="32"/>
        </w:rPr>
      </w:pPr>
      <w:r>
        <w:rPr>
          <w:b/>
          <w:sz w:val="32"/>
        </w:rPr>
        <w:t>TẠI</w:t>
      </w:r>
      <w:r w:rsidRPr="0049694A">
        <w:rPr>
          <w:b/>
          <w:sz w:val="32"/>
        </w:rPr>
        <w:t xml:space="preserve"> ĐẠI HỌC QUỐC GIA </w:t>
      </w:r>
      <w:r w:rsidR="00F904B9">
        <w:rPr>
          <w:b/>
          <w:sz w:val="32"/>
        </w:rPr>
        <w:t>HÀ NỘI</w:t>
      </w:r>
    </w:p>
    <w:p w14:paraId="678EE61F" w14:textId="77777777" w:rsidR="007B0967" w:rsidRPr="0049694A" w:rsidRDefault="007B0967" w:rsidP="007B0967">
      <w:pPr>
        <w:spacing w:line="360" w:lineRule="auto"/>
        <w:ind w:firstLine="720"/>
        <w:jc w:val="center"/>
        <w:rPr>
          <w:b/>
          <w:color w:val="000000"/>
          <w:sz w:val="32"/>
          <w:szCs w:val="32"/>
        </w:rPr>
      </w:pPr>
    </w:p>
    <w:p w14:paraId="701F278C" w14:textId="77777777" w:rsidR="007B0967" w:rsidRPr="0049694A" w:rsidRDefault="007B0967" w:rsidP="007B0967">
      <w:pPr>
        <w:spacing w:line="360" w:lineRule="auto"/>
        <w:jc w:val="center"/>
        <w:rPr>
          <w:b/>
          <w:iCs/>
          <w:sz w:val="28"/>
          <w:szCs w:val="28"/>
          <w:lang w:val="es-ES"/>
        </w:rPr>
      </w:pPr>
      <w:r w:rsidRPr="0049694A">
        <w:rPr>
          <w:b/>
          <w:iCs/>
          <w:sz w:val="28"/>
          <w:szCs w:val="28"/>
          <w:lang w:val="es-ES"/>
        </w:rPr>
        <w:t>Chuyên ngành: Tài chính - Ngân hàng</w:t>
      </w:r>
    </w:p>
    <w:p w14:paraId="763D2276" w14:textId="77777777" w:rsidR="007B0967" w:rsidRPr="0049694A" w:rsidRDefault="007B0967" w:rsidP="007B0967">
      <w:pPr>
        <w:spacing w:line="360" w:lineRule="auto"/>
        <w:jc w:val="center"/>
        <w:rPr>
          <w:b/>
          <w:iCs/>
          <w:sz w:val="28"/>
          <w:szCs w:val="28"/>
          <w:lang w:val="es-ES"/>
        </w:rPr>
      </w:pPr>
      <w:r w:rsidRPr="0049694A">
        <w:rPr>
          <w:b/>
          <w:iCs/>
          <w:sz w:val="28"/>
          <w:szCs w:val="28"/>
          <w:lang w:val="es-ES"/>
        </w:rPr>
        <w:t xml:space="preserve">Mã số: </w:t>
      </w:r>
      <w:r>
        <w:rPr>
          <w:b/>
          <w:iCs/>
          <w:sz w:val="28"/>
          <w:szCs w:val="28"/>
          <w:lang w:val="es-ES"/>
        </w:rPr>
        <w:t>9340201.01</w:t>
      </w:r>
    </w:p>
    <w:p w14:paraId="0765D95D" w14:textId="77777777" w:rsidR="00D615DC" w:rsidRDefault="00D615DC" w:rsidP="00D615DC">
      <w:pPr>
        <w:spacing w:line="360" w:lineRule="auto"/>
        <w:ind w:firstLine="720"/>
        <w:jc w:val="center"/>
        <w:rPr>
          <w:rFonts w:eastAsia="Calibri"/>
          <w:b/>
          <w:bCs/>
          <w:color w:val="000000"/>
          <w:sz w:val="28"/>
          <w:szCs w:val="28"/>
          <w:lang w:eastAsia="en-US"/>
        </w:rPr>
      </w:pPr>
    </w:p>
    <w:p w14:paraId="69506CCB" w14:textId="77777777" w:rsidR="00387C98" w:rsidRPr="0049694A" w:rsidRDefault="00387C98" w:rsidP="00D615DC">
      <w:pPr>
        <w:spacing w:line="360" w:lineRule="auto"/>
        <w:ind w:firstLine="720"/>
        <w:jc w:val="center"/>
        <w:rPr>
          <w:rFonts w:eastAsia="Calibri"/>
          <w:b/>
          <w:bCs/>
          <w:color w:val="000000"/>
          <w:sz w:val="28"/>
          <w:szCs w:val="28"/>
          <w:lang w:eastAsia="en-US"/>
        </w:rPr>
      </w:pPr>
    </w:p>
    <w:p w14:paraId="4D6AA7CC" w14:textId="77777777" w:rsidR="00D615DC" w:rsidRPr="0049694A" w:rsidRDefault="00D615DC" w:rsidP="00D615DC">
      <w:pPr>
        <w:spacing w:line="360" w:lineRule="auto"/>
        <w:ind w:firstLine="720"/>
        <w:jc w:val="center"/>
        <w:rPr>
          <w:rFonts w:eastAsia="Calibri"/>
          <w:b/>
          <w:bCs/>
          <w:color w:val="000000"/>
          <w:sz w:val="28"/>
          <w:szCs w:val="28"/>
          <w:lang w:eastAsia="en-US"/>
        </w:rPr>
      </w:pPr>
    </w:p>
    <w:p w14:paraId="0FB42736" w14:textId="77777777" w:rsidR="00D615DC" w:rsidRPr="0049694A" w:rsidRDefault="007663CD" w:rsidP="00D615DC">
      <w:pPr>
        <w:spacing w:line="360" w:lineRule="auto"/>
        <w:jc w:val="center"/>
        <w:rPr>
          <w:rFonts w:eastAsia="Calibri"/>
          <w:b/>
          <w:color w:val="000000"/>
          <w:sz w:val="32"/>
          <w:szCs w:val="28"/>
          <w:lang w:eastAsia="en-US"/>
        </w:rPr>
      </w:pPr>
      <w:r>
        <w:rPr>
          <w:rFonts w:eastAsia="Calibri"/>
          <w:b/>
          <w:color w:val="000000"/>
          <w:sz w:val="32"/>
          <w:szCs w:val="28"/>
          <w:lang w:eastAsia="en-US"/>
        </w:rPr>
        <w:t xml:space="preserve">TÓM TẮT </w:t>
      </w:r>
      <w:r w:rsidR="00D615DC" w:rsidRPr="0049694A">
        <w:rPr>
          <w:rFonts w:eastAsia="Calibri"/>
          <w:b/>
          <w:color w:val="000000"/>
          <w:sz w:val="32"/>
          <w:szCs w:val="28"/>
          <w:lang w:eastAsia="en-US"/>
        </w:rPr>
        <w:t>LUẬN ÁN TIẾN SĨ TÀI CHÍNH NGÂN HÀNG</w:t>
      </w:r>
    </w:p>
    <w:p w14:paraId="0D50FDE4" w14:textId="77777777" w:rsidR="00D615DC" w:rsidRPr="00D615DC" w:rsidRDefault="00D615DC" w:rsidP="00D615DC">
      <w:pPr>
        <w:spacing w:line="360" w:lineRule="auto"/>
        <w:rPr>
          <w:rFonts w:eastAsia="SimSun"/>
          <w:b/>
          <w:sz w:val="28"/>
          <w:szCs w:val="26"/>
        </w:rPr>
      </w:pPr>
    </w:p>
    <w:p w14:paraId="7728BAF0" w14:textId="77777777" w:rsidR="00D615DC" w:rsidRPr="00D615DC" w:rsidRDefault="00D615DC" w:rsidP="00D615DC">
      <w:pPr>
        <w:spacing w:line="360" w:lineRule="auto"/>
        <w:rPr>
          <w:rFonts w:eastAsia="SimSun"/>
          <w:b/>
          <w:sz w:val="28"/>
          <w:szCs w:val="26"/>
        </w:rPr>
      </w:pPr>
    </w:p>
    <w:p w14:paraId="25CD5F3C" w14:textId="77777777" w:rsidR="00D615DC" w:rsidRPr="00D615DC" w:rsidRDefault="00D615DC" w:rsidP="00D615DC">
      <w:pPr>
        <w:spacing w:line="360" w:lineRule="auto"/>
        <w:rPr>
          <w:rFonts w:eastAsia="SimSun"/>
          <w:b/>
          <w:sz w:val="28"/>
          <w:szCs w:val="26"/>
        </w:rPr>
      </w:pPr>
    </w:p>
    <w:p w14:paraId="52CB3E9D" w14:textId="77777777" w:rsidR="00D615DC" w:rsidRPr="00D615DC" w:rsidRDefault="00D615DC" w:rsidP="00D615DC">
      <w:pPr>
        <w:spacing w:line="360" w:lineRule="auto"/>
        <w:rPr>
          <w:rFonts w:eastAsia="SimSun"/>
          <w:b/>
          <w:sz w:val="28"/>
          <w:szCs w:val="26"/>
        </w:rPr>
      </w:pPr>
    </w:p>
    <w:p w14:paraId="5A2DE141" w14:textId="77777777" w:rsidR="00D615DC" w:rsidRPr="00D615DC" w:rsidRDefault="00D615DC" w:rsidP="00D615DC">
      <w:pPr>
        <w:spacing w:before="120" w:after="120" w:line="360" w:lineRule="auto"/>
        <w:rPr>
          <w:rFonts w:eastAsia="SimSun"/>
          <w:b/>
          <w:sz w:val="28"/>
          <w:szCs w:val="26"/>
        </w:rPr>
      </w:pPr>
    </w:p>
    <w:p w14:paraId="2D275ABF" w14:textId="77777777" w:rsidR="00D615DC" w:rsidRPr="00D615DC" w:rsidRDefault="00D615DC" w:rsidP="00D615DC">
      <w:pPr>
        <w:jc w:val="center"/>
        <w:rPr>
          <w:rFonts w:eastAsia="SimSun"/>
          <w:b/>
          <w:sz w:val="28"/>
          <w:szCs w:val="26"/>
        </w:rPr>
      </w:pPr>
      <w:r w:rsidRPr="00D615DC">
        <w:rPr>
          <w:rFonts w:eastAsia="SimSun"/>
          <w:b/>
          <w:sz w:val="28"/>
          <w:szCs w:val="26"/>
        </w:rPr>
        <w:t>Hà Nội – 2019</w:t>
      </w:r>
    </w:p>
    <w:p w14:paraId="59D12CF3" w14:textId="77777777" w:rsidR="00D615DC" w:rsidRPr="00D615DC" w:rsidRDefault="00D615DC" w:rsidP="00D615DC">
      <w:pPr>
        <w:spacing w:before="240"/>
        <w:jc w:val="center"/>
        <w:rPr>
          <w:b/>
          <w:noProof/>
          <w:sz w:val="32"/>
          <w:szCs w:val="32"/>
          <w:lang w:eastAsia="en-US"/>
        </w:rPr>
      </w:pPr>
      <w:r w:rsidRPr="00D615DC">
        <w:rPr>
          <w:noProof/>
          <w:sz w:val="28"/>
          <w:lang w:eastAsia="en-US"/>
        </w:rPr>
        <w:lastRenderedPageBreak/>
        <mc:AlternateContent>
          <mc:Choice Requires="wps">
            <w:drawing>
              <wp:anchor distT="0" distB="0" distL="114300" distR="114300" simplePos="0" relativeHeight="251660288" behindDoc="0" locked="0" layoutInCell="1" allowOverlap="1" wp14:anchorId="776E7E3F" wp14:editId="64EE2C26">
                <wp:simplePos x="0" y="0"/>
                <wp:positionH relativeFrom="column">
                  <wp:posOffset>-243840</wp:posOffset>
                </wp:positionH>
                <wp:positionV relativeFrom="paragraph">
                  <wp:posOffset>3810</wp:posOffset>
                </wp:positionV>
                <wp:extent cx="6163310" cy="9163050"/>
                <wp:effectExtent l="0" t="0" r="279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16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3EB1C" id="Rectangle 2" o:spid="_x0000_s1026" style="position:absolute;margin-left:-19.2pt;margin-top:.3pt;width:485.3pt;height: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NNeAIAAPwE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c&#10;I0U6aNFnKBpRG8lRHsrTG1dC1JN5tIGgMw+afnNI6UULUfzeWt23nDBIKgvxycWGYDjYitb9B80A&#10;nWy9jpXaN7YLgFADtI8NeT41hO89ovBzkk2urzPoGwXfDIx0HFuWkPK43Vjn33HdobCosIXkIzzZ&#10;PTgf0iHlMSScpvRKSBm7LhXqAXWcj+MGp6VgwRlZ2s16IS3akaCb+ERuwP88rBMe1CtFV+HpKYiU&#10;oRxLxeIpngg5rCETqQI4sIPcDqtBJS+zdLacLqfFqMgny1GR1vXofrUoRpNVdjOur+vFos5+hjyz&#10;omwFY1yFVI+KzYq/U8RhdgatnTR7QcmdM1/F5zXz5DKNWGVgdfxGdlEHofWDhNaaPYMMrB5GEK4M&#10;WLTa/sCoh/GrsPu+JZZjJN8rkNIsK4owr9Eoxjc5GPbcsz73EEUBqsIeo2G58MOMb40VmxZOymKP&#10;lb4H+TUiCiNIc8jqIFoYscjgcB2EGT63Y9TvS2v+CwAA//8DAFBLAwQUAAYACAAAACEAjQn9wt4A&#10;AAAJAQAADwAAAGRycy9kb3ducmV2LnhtbEyPwU7DMBBE70j8g7VI3FqHJERtiFMFRK+VKEjQmxsv&#10;dtTYjmK3CX/PcqLH1TzNvK02s+3ZBcfQeSfgYZkAQ9d61Tkt4ON9u1gBC1E6JXvvUMAPBtjUtzeV&#10;LJWf3Bte9lEzKnGhlAJMjEPJeWgNWhmWfkBH2bcfrYx0jpqrUU5UbnueJknBrewcLRg54IvB9rQ/&#10;WwGvw2HXPOrAm89ovk7+edqanRbi/m5unoBFnOM/DH/6pA41OR392anAegGLbJUTKqAARvE6S1Ng&#10;R+LyPCuA1xW//qD+BQAA//8DAFBLAQItABQABgAIAAAAIQC2gziS/gAAAOEBAAATAAAAAAAAAAAA&#10;AAAAAAAAAABbQ29udGVudF9UeXBlc10ueG1sUEsBAi0AFAAGAAgAAAAhADj9If/WAAAAlAEAAAsA&#10;AAAAAAAAAAAAAAAALwEAAF9yZWxzLy5yZWxzUEsBAi0AFAAGAAgAAAAhAJLfs014AgAA/AQAAA4A&#10;AAAAAAAAAAAAAAAALgIAAGRycy9lMm9Eb2MueG1sUEsBAi0AFAAGAAgAAAAhAI0J/cLeAAAACQEA&#10;AA8AAAAAAAAAAAAAAAAA0gQAAGRycy9kb3ducmV2LnhtbFBLBQYAAAAABAAEAPMAAADdBQAAAAA=&#10;" filled="f"/>
            </w:pict>
          </mc:Fallback>
        </mc:AlternateContent>
      </w:r>
      <w:r w:rsidRPr="00D615DC">
        <w:rPr>
          <w:b/>
          <w:noProof/>
          <w:sz w:val="32"/>
          <w:szCs w:val="32"/>
          <w:lang w:eastAsia="en-US"/>
        </w:rPr>
        <w:t xml:space="preserve">Công trình được hoàn thành </w:t>
      </w:r>
      <w:r w:rsidRPr="00D615DC">
        <w:rPr>
          <w:b/>
          <w:noProof/>
          <w:sz w:val="32"/>
          <w:szCs w:val="32"/>
          <w:lang w:eastAsia="en-US"/>
        </w:rPr>
        <w:br/>
        <w:t>tại trường Đại học kinh tế - Đại học Quốc gia Hà Nội</w:t>
      </w:r>
    </w:p>
    <w:p w14:paraId="48B63EC4" w14:textId="77777777" w:rsidR="00D615DC" w:rsidRPr="00D615DC" w:rsidRDefault="00D615DC" w:rsidP="00D615DC">
      <w:pPr>
        <w:ind w:firstLine="397"/>
        <w:jc w:val="both"/>
        <w:rPr>
          <w:noProof/>
          <w:sz w:val="32"/>
          <w:szCs w:val="32"/>
          <w:lang w:eastAsia="en-US"/>
        </w:rPr>
      </w:pPr>
    </w:p>
    <w:p w14:paraId="1292D2E7" w14:textId="77777777" w:rsidR="00D615DC" w:rsidRPr="00D615DC" w:rsidRDefault="00D615DC" w:rsidP="00D615DC">
      <w:pPr>
        <w:spacing w:line="360" w:lineRule="auto"/>
        <w:ind w:firstLine="397"/>
        <w:jc w:val="both"/>
        <w:rPr>
          <w:noProof/>
          <w:sz w:val="32"/>
          <w:szCs w:val="32"/>
          <w:lang w:eastAsia="en-US"/>
        </w:rPr>
      </w:pPr>
    </w:p>
    <w:p w14:paraId="25B19866" w14:textId="77777777" w:rsidR="00D615DC" w:rsidRPr="00D615DC" w:rsidRDefault="00D615DC" w:rsidP="00D615DC">
      <w:pPr>
        <w:spacing w:line="360" w:lineRule="auto"/>
        <w:ind w:firstLine="397"/>
        <w:jc w:val="both"/>
        <w:rPr>
          <w:noProof/>
          <w:sz w:val="32"/>
          <w:szCs w:val="32"/>
          <w:lang w:eastAsia="en-US"/>
        </w:rPr>
      </w:pPr>
    </w:p>
    <w:p w14:paraId="2930488A" w14:textId="77777777" w:rsidR="00D615DC" w:rsidRPr="0049694A" w:rsidRDefault="00D615DC" w:rsidP="00D615DC">
      <w:pPr>
        <w:spacing w:line="360" w:lineRule="auto"/>
        <w:ind w:firstLine="720"/>
        <w:rPr>
          <w:noProof/>
          <w:color w:val="000000"/>
          <w:sz w:val="28"/>
          <w:szCs w:val="28"/>
          <w:lang w:eastAsia="en-US"/>
        </w:rPr>
      </w:pPr>
    </w:p>
    <w:p w14:paraId="3C5B948C" w14:textId="77777777" w:rsidR="00D615DC" w:rsidRPr="0049694A" w:rsidRDefault="00D615DC" w:rsidP="00D615DC">
      <w:pPr>
        <w:spacing w:line="360" w:lineRule="auto"/>
        <w:rPr>
          <w:b/>
          <w:color w:val="000000"/>
          <w:sz w:val="28"/>
          <w:szCs w:val="28"/>
          <w:lang w:eastAsia="en-US"/>
        </w:rPr>
      </w:pPr>
      <w:r w:rsidRPr="0049694A">
        <w:rPr>
          <w:b/>
          <w:noProof/>
          <w:color w:val="000000"/>
          <w:sz w:val="28"/>
          <w:szCs w:val="28"/>
          <w:lang w:eastAsia="en-US"/>
        </w:rPr>
        <w:t>NGƯỜI HƯỚNG DẪN KHOA HỌC:</w:t>
      </w:r>
      <w:r w:rsidRPr="0049694A">
        <w:rPr>
          <w:b/>
          <w:color w:val="000000"/>
          <w:sz w:val="28"/>
          <w:szCs w:val="28"/>
          <w:lang w:eastAsia="en-US"/>
        </w:rPr>
        <w:t xml:space="preserve"> </w:t>
      </w:r>
    </w:p>
    <w:p w14:paraId="205EA477" w14:textId="77777777" w:rsidR="00D615DC" w:rsidRPr="0049694A" w:rsidRDefault="00D615DC" w:rsidP="00D615DC">
      <w:pPr>
        <w:spacing w:line="360" w:lineRule="auto"/>
        <w:ind w:left="2160" w:firstLine="1525"/>
        <w:rPr>
          <w:b/>
          <w:sz w:val="28"/>
          <w:szCs w:val="28"/>
          <w:lang w:val="es-ES"/>
        </w:rPr>
      </w:pPr>
      <w:r w:rsidRPr="0049694A">
        <w:rPr>
          <w:b/>
          <w:sz w:val="28"/>
          <w:szCs w:val="28"/>
          <w:lang w:val="es-ES"/>
        </w:rPr>
        <w:t>1. PGS.TS. LÊ TRUNG THÀNH</w:t>
      </w:r>
    </w:p>
    <w:p w14:paraId="69D82865" w14:textId="77777777" w:rsidR="00D615DC" w:rsidRPr="0049694A" w:rsidRDefault="00D615DC" w:rsidP="00D615DC">
      <w:pPr>
        <w:spacing w:line="360" w:lineRule="auto"/>
        <w:ind w:left="2160" w:firstLine="1525"/>
        <w:rPr>
          <w:b/>
          <w:sz w:val="28"/>
          <w:szCs w:val="28"/>
          <w:lang w:val="es-ES"/>
        </w:rPr>
      </w:pPr>
      <w:r w:rsidRPr="0049694A">
        <w:rPr>
          <w:b/>
          <w:sz w:val="28"/>
          <w:szCs w:val="28"/>
          <w:lang w:val="es-ES"/>
        </w:rPr>
        <w:t xml:space="preserve">2. TS. TRẦN </w:t>
      </w:r>
      <w:r>
        <w:rPr>
          <w:b/>
          <w:sz w:val="28"/>
          <w:szCs w:val="28"/>
          <w:lang w:val="es-ES"/>
        </w:rPr>
        <w:t xml:space="preserve">THỊ </w:t>
      </w:r>
      <w:r w:rsidRPr="0049694A">
        <w:rPr>
          <w:b/>
          <w:sz w:val="28"/>
          <w:szCs w:val="28"/>
          <w:lang w:val="es-ES"/>
        </w:rPr>
        <w:t>VÂN ANH</w:t>
      </w:r>
    </w:p>
    <w:p w14:paraId="24928941" w14:textId="77777777" w:rsidR="00D615DC" w:rsidRPr="00D615DC" w:rsidRDefault="00D615DC" w:rsidP="00D615DC">
      <w:pPr>
        <w:keepNext/>
        <w:spacing w:line="360" w:lineRule="auto"/>
        <w:ind w:right="-108"/>
        <w:jc w:val="center"/>
        <w:outlineLvl w:val="3"/>
        <w:rPr>
          <w:b/>
          <w:bCs/>
          <w:sz w:val="32"/>
          <w:szCs w:val="32"/>
          <w:lang w:eastAsia="en-US"/>
        </w:rPr>
      </w:pPr>
    </w:p>
    <w:p w14:paraId="24A83EEF" w14:textId="77777777" w:rsidR="00D615DC" w:rsidRPr="00D615DC" w:rsidRDefault="00D615DC" w:rsidP="00D615DC">
      <w:pPr>
        <w:rPr>
          <w:noProof/>
          <w:lang w:val="en-GB" w:eastAsia="en-US"/>
        </w:rPr>
      </w:pPr>
    </w:p>
    <w:p w14:paraId="658312C4" w14:textId="77777777" w:rsidR="00D615DC" w:rsidRPr="00D615DC" w:rsidRDefault="00D615DC" w:rsidP="00D615DC">
      <w:pPr>
        <w:tabs>
          <w:tab w:val="left" w:leader="dot" w:pos="7938"/>
        </w:tabs>
        <w:spacing w:line="360" w:lineRule="auto"/>
        <w:ind w:firstLine="397"/>
        <w:jc w:val="both"/>
        <w:rPr>
          <w:noProof/>
          <w:sz w:val="32"/>
          <w:szCs w:val="32"/>
          <w:lang w:eastAsia="en-US"/>
        </w:rPr>
      </w:pPr>
      <w:r w:rsidRPr="00D615DC">
        <w:rPr>
          <w:b/>
          <w:i/>
          <w:noProof/>
          <w:sz w:val="32"/>
          <w:szCs w:val="32"/>
          <w:lang w:eastAsia="en-US"/>
        </w:rPr>
        <w:t>Phản biện 1</w:t>
      </w:r>
      <w:r w:rsidRPr="00D615DC">
        <w:rPr>
          <w:b/>
          <w:noProof/>
          <w:sz w:val="32"/>
          <w:szCs w:val="32"/>
          <w:lang w:eastAsia="en-US"/>
        </w:rPr>
        <w:t>:</w:t>
      </w:r>
      <w:r w:rsidRPr="00D615DC">
        <w:rPr>
          <w:noProof/>
          <w:sz w:val="32"/>
          <w:szCs w:val="32"/>
          <w:lang w:eastAsia="en-US"/>
        </w:rPr>
        <w:t xml:space="preserve"> </w:t>
      </w:r>
      <w:r w:rsidRPr="00D615DC">
        <w:rPr>
          <w:noProof/>
          <w:sz w:val="32"/>
          <w:szCs w:val="32"/>
          <w:lang w:eastAsia="en-US"/>
        </w:rPr>
        <w:tab/>
      </w:r>
    </w:p>
    <w:p w14:paraId="7073CF07" w14:textId="77777777" w:rsidR="00D615DC" w:rsidRPr="00D615DC" w:rsidRDefault="00D615DC" w:rsidP="00D615DC">
      <w:pPr>
        <w:tabs>
          <w:tab w:val="left" w:leader="dot" w:pos="7938"/>
        </w:tabs>
        <w:spacing w:before="240" w:line="360" w:lineRule="auto"/>
        <w:ind w:firstLine="397"/>
        <w:jc w:val="both"/>
        <w:rPr>
          <w:noProof/>
          <w:sz w:val="32"/>
          <w:szCs w:val="32"/>
          <w:lang w:eastAsia="en-US"/>
        </w:rPr>
      </w:pPr>
      <w:r w:rsidRPr="00D615DC">
        <w:rPr>
          <w:b/>
          <w:i/>
          <w:noProof/>
          <w:sz w:val="32"/>
          <w:szCs w:val="32"/>
          <w:lang w:eastAsia="en-US"/>
        </w:rPr>
        <w:t>Phản biện 2</w:t>
      </w:r>
      <w:r w:rsidRPr="00D615DC">
        <w:rPr>
          <w:b/>
          <w:noProof/>
          <w:sz w:val="32"/>
          <w:szCs w:val="32"/>
          <w:lang w:eastAsia="en-US"/>
        </w:rPr>
        <w:t>:</w:t>
      </w:r>
      <w:r w:rsidRPr="00D615DC">
        <w:rPr>
          <w:noProof/>
          <w:sz w:val="32"/>
          <w:szCs w:val="32"/>
          <w:lang w:eastAsia="en-US"/>
        </w:rPr>
        <w:t xml:space="preserve"> </w:t>
      </w:r>
      <w:r w:rsidRPr="00D615DC">
        <w:rPr>
          <w:noProof/>
          <w:sz w:val="32"/>
          <w:szCs w:val="32"/>
          <w:lang w:eastAsia="en-US"/>
        </w:rPr>
        <w:tab/>
      </w:r>
    </w:p>
    <w:p w14:paraId="25DA39FA" w14:textId="77777777" w:rsidR="00D615DC" w:rsidRPr="00D615DC" w:rsidRDefault="00D615DC" w:rsidP="00D615DC">
      <w:pPr>
        <w:tabs>
          <w:tab w:val="left" w:leader="dot" w:pos="7938"/>
        </w:tabs>
        <w:spacing w:before="240" w:line="360" w:lineRule="auto"/>
        <w:ind w:firstLine="397"/>
        <w:jc w:val="both"/>
        <w:rPr>
          <w:b/>
          <w:i/>
          <w:noProof/>
          <w:sz w:val="32"/>
          <w:szCs w:val="32"/>
          <w:lang w:eastAsia="en-US"/>
        </w:rPr>
      </w:pPr>
      <w:r w:rsidRPr="00D615DC">
        <w:rPr>
          <w:b/>
          <w:i/>
          <w:noProof/>
          <w:sz w:val="32"/>
          <w:szCs w:val="32"/>
          <w:lang w:eastAsia="en-US"/>
        </w:rPr>
        <w:t xml:space="preserve">Phản biện 3: </w:t>
      </w:r>
      <w:r w:rsidRPr="00D615DC">
        <w:rPr>
          <w:i/>
          <w:noProof/>
          <w:sz w:val="32"/>
          <w:szCs w:val="32"/>
          <w:lang w:eastAsia="en-US"/>
        </w:rPr>
        <w:tab/>
      </w:r>
    </w:p>
    <w:p w14:paraId="3FEEFE2B" w14:textId="77777777" w:rsidR="00D615DC" w:rsidRPr="00D615DC" w:rsidRDefault="00D615DC" w:rsidP="00D615DC">
      <w:pPr>
        <w:spacing w:line="360" w:lineRule="auto"/>
        <w:ind w:firstLine="397"/>
        <w:jc w:val="both"/>
        <w:rPr>
          <w:noProof/>
          <w:sz w:val="32"/>
          <w:szCs w:val="32"/>
          <w:lang w:eastAsia="en-US"/>
        </w:rPr>
      </w:pPr>
      <w:r w:rsidRPr="00D615DC">
        <w:rPr>
          <w:noProof/>
          <w:sz w:val="32"/>
          <w:szCs w:val="32"/>
          <w:lang w:eastAsia="en-US"/>
        </w:rPr>
        <w:tab/>
      </w:r>
      <w:r w:rsidRPr="00D615DC">
        <w:rPr>
          <w:noProof/>
          <w:sz w:val="32"/>
          <w:szCs w:val="32"/>
          <w:lang w:eastAsia="en-US"/>
        </w:rPr>
        <w:tab/>
        <w:t xml:space="preserve">   </w:t>
      </w:r>
    </w:p>
    <w:p w14:paraId="4E998300" w14:textId="77777777" w:rsidR="00D615DC" w:rsidRPr="00D615DC" w:rsidRDefault="00D615DC" w:rsidP="00D615DC">
      <w:pPr>
        <w:spacing w:line="360" w:lineRule="auto"/>
        <w:ind w:firstLine="397"/>
        <w:jc w:val="both"/>
        <w:rPr>
          <w:noProof/>
          <w:sz w:val="32"/>
          <w:szCs w:val="32"/>
          <w:lang w:eastAsia="en-US"/>
        </w:rPr>
      </w:pPr>
    </w:p>
    <w:p w14:paraId="7243667F" w14:textId="77777777" w:rsidR="00D615DC" w:rsidRPr="00D615DC" w:rsidRDefault="00D615DC" w:rsidP="00D615DC">
      <w:pPr>
        <w:spacing w:line="360" w:lineRule="auto"/>
        <w:ind w:firstLine="397"/>
        <w:jc w:val="both"/>
        <w:rPr>
          <w:noProof/>
          <w:sz w:val="32"/>
          <w:szCs w:val="32"/>
          <w:lang w:eastAsia="en-US"/>
        </w:rPr>
      </w:pPr>
    </w:p>
    <w:p w14:paraId="1EC00BA0" w14:textId="77777777" w:rsidR="00D615DC" w:rsidRPr="00D615DC" w:rsidRDefault="00D615DC" w:rsidP="00D615DC">
      <w:pPr>
        <w:spacing w:line="360" w:lineRule="auto"/>
        <w:ind w:firstLine="397"/>
        <w:jc w:val="both"/>
        <w:rPr>
          <w:noProof/>
          <w:sz w:val="32"/>
          <w:szCs w:val="32"/>
          <w:lang w:eastAsia="en-US"/>
        </w:rPr>
      </w:pPr>
      <w:r w:rsidRPr="00D615DC">
        <w:rPr>
          <w:noProof/>
          <w:sz w:val="32"/>
          <w:szCs w:val="32"/>
          <w:lang w:eastAsia="en-US"/>
        </w:rPr>
        <w:tab/>
      </w:r>
      <w:r w:rsidRPr="00D615DC">
        <w:rPr>
          <w:noProof/>
          <w:sz w:val="32"/>
          <w:szCs w:val="32"/>
          <w:lang w:eastAsia="en-US"/>
        </w:rPr>
        <w:tab/>
      </w:r>
      <w:r w:rsidRPr="00D615DC">
        <w:rPr>
          <w:noProof/>
          <w:sz w:val="32"/>
          <w:szCs w:val="32"/>
          <w:lang w:eastAsia="en-US"/>
        </w:rPr>
        <w:tab/>
      </w:r>
    </w:p>
    <w:p w14:paraId="488ACBC5" w14:textId="77777777" w:rsidR="00D615DC" w:rsidRPr="00D615DC" w:rsidRDefault="00D615DC" w:rsidP="00D615DC">
      <w:pPr>
        <w:jc w:val="center"/>
        <w:rPr>
          <w:b/>
          <w:noProof/>
          <w:sz w:val="32"/>
          <w:szCs w:val="32"/>
          <w:lang w:eastAsia="en-US"/>
        </w:rPr>
      </w:pPr>
      <w:r w:rsidRPr="00D615DC">
        <w:rPr>
          <w:b/>
          <w:noProof/>
          <w:sz w:val="32"/>
          <w:szCs w:val="32"/>
          <w:lang w:eastAsia="en-US"/>
        </w:rPr>
        <w:t>Luận án sẽ được bảo vệ tại Hội đồng chấm luận án, họp tại</w:t>
      </w:r>
    </w:p>
    <w:p w14:paraId="0FB82BD2" w14:textId="77777777" w:rsidR="00D615DC" w:rsidRPr="00D615DC" w:rsidRDefault="00D615DC" w:rsidP="00D615DC">
      <w:pPr>
        <w:jc w:val="center"/>
        <w:rPr>
          <w:b/>
          <w:noProof/>
          <w:sz w:val="32"/>
          <w:szCs w:val="32"/>
          <w:lang w:eastAsia="en-US"/>
        </w:rPr>
      </w:pPr>
      <w:r w:rsidRPr="00D615DC">
        <w:rPr>
          <w:b/>
          <w:noProof/>
          <w:sz w:val="32"/>
          <w:szCs w:val="32"/>
          <w:lang w:eastAsia="en-US"/>
        </w:rPr>
        <w:t>trường Đại học kinh tế - Đại học Quốc gia Hà Nội.</w:t>
      </w:r>
    </w:p>
    <w:p w14:paraId="2775D64E" w14:textId="77777777" w:rsidR="00D615DC" w:rsidRPr="00D615DC" w:rsidRDefault="00D615DC" w:rsidP="00D615DC">
      <w:pPr>
        <w:spacing w:before="120" w:line="360" w:lineRule="auto"/>
        <w:jc w:val="center"/>
        <w:rPr>
          <w:i/>
          <w:noProof/>
          <w:sz w:val="32"/>
          <w:szCs w:val="32"/>
          <w:lang w:eastAsia="en-US"/>
        </w:rPr>
      </w:pPr>
      <w:r w:rsidRPr="00D615DC">
        <w:rPr>
          <w:i/>
          <w:noProof/>
          <w:sz w:val="32"/>
          <w:szCs w:val="32"/>
          <w:lang w:eastAsia="en-US"/>
        </w:rPr>
        <w:t>Vào hồi ..... giờ .....,  ngày  ..... tháng  ..... năm 2019</w:t>
      </w:r>
    </w:p>
    <w:p w14:paraId="6EAB3EF5" w14:textId="77777777" w:rsidR="00D615DC" w:rsidRDefault="00D615DC" w:rsidP="00D615DC">
      <w:pPr>
        <w:spacing w:line="360" w:lineRule="auto"/>
        <w:jc w:val="center"/>
        <w:rPr>
          <w:b/>
          <w:noProof/>
          <w:sz w:val="32"/>
          <w:szCs w:val="32"/>
          <w:lang w:eastAsia="en-US"/>
        </w:rPr>
      </w:pPr>
    </w:p>
    <w:p w14:paraId="3A9B27ED" w14:textId="77777777" w:rsidR="00682D87" w:rsidRDefault="00682D87" w:rsidP="00D615DC">
      <w:pPr>
        <w:spacing w:line="360" w:lineRule="auto"/>
        <w:jc w:val="center"/>
        <w:rPr>
          <w:b/>
          <w:noProof/>
          <w:sz w:val="32"/>
          <w:szCs w:val="32"/>
          <w:lang w:eastAsia="en-US"/>
        </w:rPr>
      </w:pPr>
    </w:p>
    <w:p w14:paraId="6D5790BA" w14:textId="77777777" w:rsidR="00D615DC" w:rsidRPr="00D615DC" w:rsidRDefault="00D615DC" w:rsidP="00D615DC">
      <w:pPr>
        <w:spacing w:line="360" w:lineRule="auto"/>
        <w:jc w:val="center"/>
        <w:rPr>
          <w:b/>
          <w:noProof/>
          <w:sz w:val="32"/>
          <w:szCs w:val="32"/>
          <w:lang w:eastAsia="en-US"/>
        </w:rPr>
      </w:pPr>
    </w:p>
    <w:p w14:paraId="53582369" w14:textId="77777777" w:rsidR="00D615DC" w:rsidRPr="00D615DC" w:rsidRDefault="00D615DC" w:rsidP="00D615DC">
      <w:pPr>
        <w:spacing w:line="360" w:lineRule="auto"/>
        <w:jc w:val="center"/>
        <w:rPr>
          <w:b/>
          <w:noProof/>
          <w:sz w:val="14"/>
          <w:szCs w:val="32"/>
          <w:lang w:eastAsia="en-US"/>
        </w:rPr>
      </w:pPr>
    </w:p>
    <w:p w14:paraId="77534616" w14:textId="77777777" w:rsidR="00D615DC" w:rsidRPr="00D615DC" w:rsidRDefault="00D615DC" w:rsidP="00D615DC">
      <w:pPr>
        <w:spacing w:line="360" w:lineRule="auto"/>
        <w:jc w:val="center"/>
        <w:rPr>
          <w:b/>
          <w:noProof/>
          <w:sz w:val="32"/>
          <w:szCs w:val="32"/>
          <w:lang w:eastAsia="en-US"/>
        </w:rPr>
      </w:pPr>
      <w:r w:rsidRPr="00D615DC">
        <w:rPr>
          <w:b/>
          <w:noProof/>
          <w:sz w:val="32"/>
          <w:szCs w:val="32"/>
          <w:lang w:eastAsia="en-US"/>
        </w:rPr>
        <w:t>Có thể tìm hiểu luận án tại</w:t>
      </w:r>
    </w:p>
    <w:p w14:paraId="50B4BD1E" w14:textId="77777777" w:rsidR="00D615DC" w:rsidRPr="00D615DC" w:rsidRDefault="00D615DC" w:rsidP="00D615DC">
      <w:pPr>
        <w:spacing w:line="360" w:lineRule="auto"/>
        <w:jc w:val="center"/>
        <w:rPr>
          <w:b/>
          <w:noProof/>
          <w:sz w:val="32"/>
          <w:szCs w:val="32"/>
          <w:lang w:eastAsia="en-US"/>
        </w:rPr>
      </w:pPr>
      <w:r w:rsidRPr="00D615DC">
        <w:rPr>
          <w:b/>
          <w:noProof/>
          <w:sz w:val="32"/>
          <w:szCs w:val="32"/>
          <w:lang w:eastAsia="en-US"/>
        </w:rPr>
        <w:t>Thư viện Quốc gia</w:t>
      </w:r>
    </w:p>
    <w:p w14:paraId="40C7FCF1" w14:textId="77777777" w:rsidR="00D615DC" w:rsidRPr="00D615DC" w:rsidRDefault="00D615DC" w:rsidP="00D615DC">
      <w:pPr>
        <w:ind w:left="720"/>
        <w:rPr>
          <w:noProof/>
          <w:lang w:eastAsia="en-US"/>
        </w:rPr>
      </w:pPr>
      <w:r w:rsidRPr="00D615DC">
        <w:rPr>
          <w:b/>
          <w:noProof/>
          <w:sz w:val="32"/>
          <w:szCs w:val="32"/>
          <w:lang w:eastAsia="en-US"/>
        </w:rPr>
        <w:t>Trung tâm Thông tin  – Thư viện, Đại học Quốc gia Hà Nội</w:t>
      </w:r>
    </w:p>
    <w:p w14:paraId="533F899C" w14:textId="77777777" w:rsidR="00D615DC" w:rsidRDefault="00D615DC" w:rsidP="003661E4">
      <w:pPr>
        <w:pStyle w:val="Heading1"/>
        <w:spacing w:line="276" w:lineRule="auto"/>
        <w:sectPr w:rsidR="00D615DC" w:rsidSect="00D615DC">
          <w:footerReference w:type="default" r:id="rId9"/>
          <w:type w:val="nextColumn"/>
          <w:pgSz w:w="11906" w:h="16838" w:code="9"/>
          <w:pgMar w:top="1134" w:right="1134" w:bottom="1134" w:left="1134" w:header="709" w:footer="1153" w:gutter="0"/>
          <w:pgNumType w:start="0"/>
          <w:cols w:space="708"/>
          <w:docGrid w:linePitch="360"/>
        </w:sectPr>
      </w:pPr>
    </w:p>
    <w:p w14:paraId="478EFA44" w14:textId="77777777" w:rsidR="00982188" w:rsidRPr="003661E4" w:rsidRDefault="00D71DCB" w:rsidP="003661E4">
      <w:pPr>
        <w:pStyle w:val="Heading1"/>
        <w:spacing w:line="276" w:lineRule="auto"/>
      </w:pPr>
      <w:r w:rsidRPr="003661E4">
        <w:lastRenderedPageBreak/>
        <w:t>MỞ</w:t>
      </w:r>
      <w:r w:rsidR="00023FDC" w:rsidRPr="003661E4">
        <w:t xml:space="preserve"> </w:t>
      </w:r>
      <w:r w:rsidR="00252B21" w:rsidRPr="003661E4">
        <w:t>ĐẦU</w:t>
      </w:r>
      <w:bookmarkEnd w:id="0"/>
      <w:bookmarkEnd w:id="1"/>
      <w:bookmarkEnd w:id="2"/>
      <w:bookmarkEnd w:id="3"/>
    </w:p>
    <w:p w14:paraId="5323DF50" w14:textId="77777777" w:rsidR="00023FDC" w:rsidRPr="003661E4" w:rsidRDefault="00023FDC" w:rsidP="003661E4">
      <w:pPr>
        <w:pStyle w:val="Content"/>
        <w:spacing w:before="0" w:after="0" w:line="276" w:lineRule="auto"/>
        <w:ind w:firstLine="0"/>
        <w:rPr>
          <w:b/>
          <w:sz w:val="26"/>
          <w:szCs w:val="26"/>
        </w:rPr>
      </w:pPr>
      <w:bookmarkStart w:id="5" w:name="_Toc480450690"/>
      <w:bookmarkStart w:id="6" w:name="_Toc480450740"/>
      <w:bookmarkStart w:id="7" w:name="_Toc493635130"/>
      <w:r w:rsidRPr="003661E4">
        <w:rPr>
          <w:b/>
          <w:sz w:val="26"/>
          <w:szCs w:val="26"/>
        </w:rPr>
        <w:t>1. Lý do chọn đề tài</w:t>
      </w:r>
      <w:bookmarkEnd w:id="5"/>
      <w:bookmarkEnd w:id="6"/>
      <w:bookmarkEnd w:id="7"/>
    </w:p>
    <w:p w14:paraId="223AED63" w14:textId="77777777" w:rsidR="00023FDC" w:rsidRPr="003661E4" w:rsidRDefault="00023FDC" w:rsidP="003661E4">
      <w:pPr>
        <w:pStyle w:val="Content"/>
        <w:spacing w:before="0" w:after="0" w:line="276" w:lineRule="auto"/>
        <w:rPr>
          <w:sz w:val="26"/>
          <w:szCs w:val="26"/>
        </w:rPr>
      </w:pPr>
      <w:r w:rsidRPr="003661E4">
        <w:rPr>
          <w:sz w:val="26"/>
          <w:szCs w:val="26"/>
        </w:rPr>
        <w:t xml:space="preserve">Trong thời đại cách mạng khoa học và công nghệ, đẩy mạnh công nghiệp hoá, hiện đại hoá phải gắn liền với phát triển kinh tế tri thức. </w:t>
      </w:r>
    </w:p>
    <w:p w14:paraId="49B1A2F7" w14:textId="77777777" w:rsidR="00F940C2" w:rsidRPr="003661E4" w:rsidRDefault="00023FDC" w:rsidP="003661E4">
      <w:pPr>
        <w:pStyle w:val="Content"/>
        <w:spacing w:before="0" w:after="0" w:line="276" w:lineRule="auto"/>
        <w:rPr>
          <w:color w:val="FF0000"/>
          <w:spacing w:val="-4"/>
          <w:sz w:val="26"/>
          <w:szCs w:val="26"/>
        </w:rPr>
      </w:pPr>
      <w:r w:rsidRPr="003661E4">
        <w:rPr>
          <w:sz w:val="26"/>
          <w:szCs w:val="26"/>
        </w:rPr>
        <w:t xml:space="preserve">Giáo dục đại học Việt Nam đang đứng trước yêu cầu cải cách toàn diện, đây là vấn đề cấp bách, được Chính phủ định hướng, chỉ đạo (Nghị quyết 14/2005/NQ-CP ngày 02/11/2005) và được toàn xã hội quan tâm. </w:t>
      </w:r>
    </w:p>
    <w:p w14:paraId="3EC5B9D1" w14:textId="77777777" w:rsidR="00435328" w:rsidRPr="003661E4" w:rsidRDefault="00023FDC" w:rsidP="003661E4">
      <w:pPr>
        <w:pStyle w:val="Content"/>
        <w:spacing w:before="0" w:after="0" w:line="276" w:lineRule="auto"/>
        <w:rPr>
          <w:color w:val="FF0000"/>
          <w:sz w:val="26"/>
          <w:szCs w:val="26"/>
        </w:rPr>
      </w:pPr>
      <w:r w:rsidRPr="003661E4">
        <w:rPr>
          <w:sz w:val="26"/>
          <w:szCs w:val="26"/>
        </w:rPr>
        <w:t xml:space="preserve">Tín dụng sinh viên ở Việt </w:t>
      </w:r>
      <w:r w:rsidR="00D57C77" w:rsidRPr="003661E4">
        <w:rPr>
          <w:sz w:val="26"/>
          <w:szCs w:val="26"/>
        </w:rPr>
        <w:t>N</w:t>
      </w:r>
      <w:r w:rsidRPr="003661E4">
        <w:rPr>
          <w:sz w:val="26"/>
          <w:szCs w:val="26"/>
        </w:rPr>
        <w:t>am đã được thực hiện từ năm 1994</w:t>
      </w:r>
      <w:r w:rsidR="00E15FD4" w:rsidRPr="003661E4">
        <w:rPr>
          <w:sz w:val="26"/>
          <w:szCs w:val="26"/>
        </w:rPr>
        <w:t xml:space="preserve"> </w:t>
      </w:r>
      <w:r w:rsidRPr="003661E4">
        <w:rPr>
          <w:sz w:val="26"/>
          <w:szCs w:val="26"/>
        </w:rPr>
        <w:t xml:space="preserve">nhưng chỉ đến năm </w:t>
      </w:r>
      <w:r w:rsidRPr="00D615DC">
        <w:rPr>
          <w:spacing w:val="-6"/>
          <w:sz w:val="26"/>
          <w:szCs w:val="26"/>
        </w:rPr>
        <w:t xml:space="preserve">2007 mới thực sự được triển khai rộng rãi. Ngày 27/09/2007, Thủ tướng chính phủ đã có </w:t>
      </w:r>
      <w:r w:rsidRPr="00D615DC">
        <w:rPr>
          <w:rStyle w:val="Emphasis"/>
          <w:rFonts w:eastAsia="MS Mincho"/>
          <w:bCs/>
          <w:spacing w:val="-6"/>
          <w:sz w:val="26"/>
          <w:szCs w:val="26"/>
          <w:shd w:val="clear" w:color="auto" w:fill="FFFFFF"/>
        </w:rPr>
        <w:t>quyết định</w:t>
      </w:r>
      <w:r w:rsidRPr="00D615DC">
        <w:rPr>
          <w:rStyle w:val="apple-converted-space"/>
          <w:spacing w:val="-6"/>
          <w:sz w:val="26"/>
          <w:szCs w:val="26"/>
          <w:shd w:val="clear" w:color="auto" w:fill="FFFFFF"/>
        </w:rPr>
        <w:t xml:space="preserve"> </w:t>
      </w:r>
      <w:r w:rsidRPr="00D615DC">
        <w:rPr>
          <w:spacing w:val="-6"/>
          <w:sz w:val="26"/>
          <w:szCs w:val="26"/>
          <w:shd w:val="clear" w:color="auto" w:fill="FFFFFF"/>
        </w:rPr>
        <w:t>số</w:t>
      </w:r>
      <w:r w:rsidRPr="00D615DC">
        <w:rPr>
          <w:rStyle w:val="apple-converted-space"/>
          <w:spacing w:val="-6"/>
          <w:sz w:val="26"/>
          <w:szCs w:val="26"/>
          <w:shd w:val="clear" w:color="auto" w:fill="FFFFFF"/>
        </w:rPr>
        <w:t xml:space="preserve"> </w:t>
      </w:r>
      <w:r w:rsidRPr="00D615DC">
        <w:rPr>
          <w:rStyle w:val="Emphasis"/>
          <w:rFonts w:eastAsia="MS Mincho"/>
          <w:bCs/>
          <w:spacing w:val="-6"/>
          <w:sz w:val="26"/>
          <w:szCs w:val="26"/>
          <w:shd w:val="clear" w:color="auto" w:fill="FFFFFF"/>
        </w:rPr>
        <w:t>157/2007/QĐ-TTg</w:t>
      </w:r>
      <w:r w:rsidRPr="00D615DC">
        <w:rPr>
          <w:spacing w:val="-6"/>
          <w:sz w:val="26"/>
          <w:szCs w:val="26"/>
          <w:shd w:val="clear" w:color="auto" w:fill="FFFFFF"/>
        </w:rPr>
        <w:t xml:space="preserve">, ban hành chính sách cụ thể đối với chương trình cho vay vốn học sinh sinh viên, </w:t>
      </w:r>
      <w:r w:rsidR="00D57C77" w:rsidRPr="00D615DC">
        <w:rPr>
          <w:spacing w:val="-6"/>
          <w:sz w:val="26"/>
          <w:szCs w:val="26"/>
          <w:shd w:val="clear" w:color="auto" w:fill="FFFFFF"/>
        </w:rPr>
        <w:t xml:space="preserve">giao cho Ngân hàng Chính sách Xã hội Việt Nam (NHCSXH) triển khai thực hiện. </w:t>
      </w:r>
      <w:r w:rsidR="00D57C77" w:rsidRPr="00D615DC">
        <w:rPr>
          <w:color w:val="FF0000"/>
          <w:spacing w:val="-6"/>
          <w:sz w:val="26"/>
          <w:szCs w:val="26"/>
          <w:shd w:val="clear" w:color="auto" w:fill="FFFFFF"/>
        </w:rPr>
        <w:t>Chương trình thực sự thành công và có tiếng vang với hai sự thay đổi lớn</w:t>
      </w:r>
      <w:r w:rsidR="00AA0274" w:rsidRPr="00D615DC">
        <w:rPr>
          <w:color w:val="FF0000"/>
          <w:spacing w:val="-6"/>
          <w:sz w:val="26"/>
          <w:szCs w:val="26"/>
          <w:shd w:val="clear" w:color="auto" w:fill="FFFFFF"/>
        </w:rPr>
        <w:t>: Cách tiếp cận sinh viên (hộ gia đình chứ không p</w:t>
      </w:r>
      <w:r w:rsidR="00E15FD4" w:rsidRPr="00D615DC">
        <w:rPr>
          <w:color w:val="FF0000"/>
          <w:spacing w:val="-6"/>
          <w:sz w:val="26"/>
          <w:szCs w:val="26"/>
          <w:shd w:val="clear" w:color="auto" w:fill="FFFFFF"/>
        </w:rPr>
        <w:t>h</w:t>
      </w:r>
      <w:r w:rsidR="00AA0274" w:rsidRPr="00D615DC">
        <w:rPr>
          <w:color w:val="FF0000"/>
          <w:spacing w:val="-6"/>
          <w:sz w:val="26"/>
          <w:szCs w:val="26"/>
          <w:shd w:val="clear" w:color="auto" w:fill="FFFFFF"/>
        </w:rPr>
        <w:t>ải bản thân sinh viên), và nguồn cho vay từ Chính Phủ</w:t>
      </w:r>
      <w:r w:rsidRPr="003661E4">
        <w:rPr>
          <w:color w:val="FF0000"/>
          <w:sz w:val="26"/>
          <w:szCs w:val="26"/>
          <w:shd w:val="clear" w:color="auto" w:fill="FFFFFF"/>
        </w:rPr>
        <w:t>.</w:t>
      </w:r>
      <w:r w:rsidRPr="003661E4">
        <w:rPr>
          <w:color w:val="FF0000"/>
          <w:sz w:val="26"/>
          <w:szCs w:val="26"/>
        </w:rPr>
        <w:t xml:space="preserve"> </w:t>
      </w:r>
    </w:p>
    <w:p w14:paraId="427669D5" w14:textId="77777777" w:rsidR="00023FDC" w:rsidRPr="003661E4" w:rsidRDefault="00023FDC" w:rsidP="003661E4">
      <w:pPr>
        <w:pStyle w:val="Content"/>
        <w:spacing w:before="0" w:after="0" w:line="276" w:lineRule="auto"/>
        <w:rPr>
          <w:color w:val="FF0000"/>
          <w:sz w:val="26"/>
          <w:szCs w:val="26"/>
          <w:shd w:val="clear" w:color="auto" w:fill="FFFFFF"/>
        </w:rPr>
      </w:pPr>
      <w:r w:rsidRPr="003661E4">
        <w:rPr>
          <w:color w:val="FF0000"/>
          <w:sz w:val="26"/>
          <w:szCs w:val="26"/>
        </w:rPr>
        <w:t>Sau</w:t>
      </w:r>
      <w:r w:rsidR="00B47DBD" w:rsidRPr="003661E4">
        <w:rPr>
          <w:color w:val="FF0000"/>
          <w:sz w:val="26"/>
          <w:szCs w:val="26"/>
        </w:rPr>
        <w:t xml:space="preserve"> hơn</w:t>
      </w:r>
      <w:r w:rsidRPr="003661E4">
        <w:rPr>
          <w:color w:val="FF0000"/>
          <w:sz w:val="26"/>
          <w:szCs w:val="26"/>
        </w:rPr>
        <w:t xml:space="preserve"> 10 năm thực hiện chương trình, bên cạnh những thành tựu, còn bộc lộ một số tồn tại và hạn chế</w:t>
      </w:r>
      <w:r w:rsidR="00435328" w:rsidRPr="003661E4">
        <w:rPr>
          <w:color w:val="FF0000"/>
          <w:sz w:val="26"/>
          <w:szCs w:val="26"/>
        </w:rPr>
        <w:t>.</w:t>
      </w:r>
    </w:p>
    <w:p w14:paraId="53C6E13A" w14:textId="40932F22" w:rsidR="00023FDC" w:rsidRPr="003661E4" w:rsidRDefault="00023FDC" w:rsidP="003661E4">
      <w:pPr>
        <w:pStyle w:val="Content"/>
        <w:spacing w:before="0" w:after="0" w:line="276" w:lineRule="auto"/>
        <w:rPr>
          <w:sz w:val="26"/>
          <w:szCs w:val="26"/>
        </w:rPr>
      </w:pPr>
      <w:r w:rsidRPr="003661E4">
        <w:rPr>
          <w:sz w:val="26"/>
          <w:szCs w:val="26"/>
        </w:rPr>
        <w:t>Một hướng tiếp cận hoàn thiện chính sách tín dụng sinh viên đó là nghiên cứu đối tượng đi vay vốn</w:t>
      </w:r>
      <w:r w:rsidR="001F5B5E" w:rsidRPr="003661E4">
        <w:rPr>
          <w:sz w:val="26"/>
          <w:szCs w:val="26"/>
        </w:rPr>
        <w:t>:</w:t>
      </w:r>
      <w:r w:rsidRPr="003661E4">
        <w:rPr>
          <w:sz w:val="26"/>
          <w:szCs w:val="26"/>
        </w:rPr>
        <w:t xml:space="preserve"> sinh viên Việt Nam. Việc nghiên cứu quyết định vay vốn tín dụng cũng như các nhân tố ảnh hưởng đến quyết định vay vốn tín dụng của sinh viên Việt Nam có thể đưa ra kết quả có giá trị để hoàn thiện chính sách tín dụng sinh viên. Từ những lý do đó, nghiên cứu sinh đã lựa chọn đề tài</w:t>
      </w:r>
      <w:r w:rsidR="00FE5D93" w:rsidRPr="003661E4">
        <w:rPr>
          <w:sz w:val="26"/>
          <w:szCs w:val="26"/>
        </w:rPr>
        <w:t xml:space="preserve"> </w:t>
      </w:r>
      <w:r w:rsidRPr="003661E4">
        <w:rPr>
          <w:b/>
          <w:i/>
          <w:sz w:val="26"/>
          <w:szCs w:val="26"/>
        </w:rPr>
        <w:t>“</w:t>
      </w:r>
      <w:r w:rsidR="007B0967" w:rsidRPr="007B0967">
        <w:rPr>
          <w:b/>
          <w:i/>
          <w:sz w:val="26"/>
          <w:szCs w:val="26"/>
        </w:rPr>
        <w:t xml:space="preserve"> </w:t>
      </w:r>
      <w:r w:rsidR="007B0967" w:rsidRPr="0049694A">
        <w:rPr>
          <w:b/>
          <w:i/>
          <w:sz w:val="26"/>
          <w:szCs w:val="26"/>
        </w:rPr>
        <w:t>Hoàn thiện chính sách tín dụng đối với sinh viên Việt Nam - Nghiên cứu trường hợp</w:t>
      </w:r>
      <w:r w:rsidR="007B0967">
        <w:rPr>
          <w:b/>
          <w:i/>
          <w:sz w:val="26"/>
          <w:szCs w:val="26"/>
        </w:rPr>
        <w:t xml:space="preserve"> các trường Đại học thành viên</w:t>
      </w:r>
      <w:r w:rsidR="007B0967" w:rsidRPr="0049694A">
        <w:rPr>
          <w:b/>
          <w:i/>
          <w:sz w:val="26"/>
          <w:szCs w:val="26"/>
        </w:rPr>
        <w:t xml:space="preserve"> tại Đại học Quốc gia</w:t>
      </w:r>
      <w:r w:rsidR="00F904B9">
        <w:rPr>
          <w:b/>
          <w:i/>
          <w:sz w:val="26"/>
          <w:szCs w:val="26"/>
        </w:rPr>
        <w:t xml:space="preserve"> Hà Nội</w:t>
      </w:r>
      <w:r w:rsidR="007B0967" w:rsidRPr="003661E4">
        <w:rPr>
          <w:b/>
          <w:i/>
          <w:sz w:val="26"/>
          <w:szCs w:val="26"/>
        </w:rPr>
        <w:t xml:space="preserve"> </w:t>
      </w:r>
      <w:r w:rsidRPr="003661E4">
        <w:rPr>
          <w:b/>
          <w:i/>
          <w:sz w:val="26"/>
          <w:szCs w:val="26"/>
        </w:rPr>
        <w:t xml:space="preserve">” </w:t>
      </w:r>
      <w:r w:rsidRPr="003661E4">
        <w:rPr>
          <w:sz w:val="26"/>
          <w:szCs w:val="26"/>
        </w:rPr>
        <w:t>làm luận án tiến sỹ.</w:t>
      </w:r>
    </w:p>
    <w:p w14:paraId="0FBB478A" w14:textId="77777777" w:rsidR="00023FDC" w:rsidRPr="003661E4" w:rsidRDefault="00023FDC" w:rsidP="003661E4">
      <w:pPr>
        <w:pStyle w:val="Content"/>
        <w:spacing w:before="0" w:after="0" w:line="276" w:lineRule="auto"/>
        <w:ind w:firstLine="0"/>
        <w:rPr>
          <w:b/>
          <w:sz w:val="26"/>
          <w:szCs w:val="26"/>
        </w:rPr>
      </w:pPr>
      <w:bookmarkStart w:id="8" w:name="_Toc480450691"/>
      <w:bookmarkStart w:id="9" w:name="_Toc480450741"/>
      <w:bookmarkStart w:id="10" w:name="_Toc493635131"/>
      <w:r w:rsidRPr="003661E4">
        <w:rPr>
          <w:b/>
          <w:sz w:val="26"/>
          <w:szCs w:val="26"/>
        </w:rPr>
        <w:t>2. Mục đích nghiên cứ</w:t>
      </w:r>
      <w:bookmarkEnd w:id="8"/>
      <w:bookmarkEnd w:id="9"/>
      <w:r w:rsidRPr="003661E4">
        <w:rPr>
          <w:b/>
          <w:sz w:val="26"/>
          <w:szCs w:val="26"/>
        </w:rPr>
        <w:t>u</w:t>
      </w:r>
      <w:bookmarkEnd w:id="10"/>
    </w:p>
    <w:p w14:paraId="1EB427F7" w14:textId="77777777" w:rsidR="00F11E25" w:rsidRPr="003661E4" w:rsidRDefault="00F11E25" w:rsidP="003661E4">
      <w:pPr>
        <w:pStyle w:val="-Normal"/>
        <w:numPr>
          <w:ilvl w:val="0"/>
          <w:numId w:val="0"/>
        </w:numPr>
        <w:tabs>
          <w:tab w:val="clear" w:pos="851"/>
        </w:tabs>
        <w:spacing w:before="0" w:after="0" w:line="276" w:lineRule="auto"/>
        <w:ind w:firstLine="567"/>
        <w:rPr>
          <w:sz w:val="26"/>
          <w:szCs w:val="26"/>
          <w:lang w:val="de-DE"/>
        </w:rPr>
      </w:pPr>
      <w:r w:rsidRPr="003661E4">
        <w:rPr>
          <w:sz w:val="26"/>
          <w:szCs w:val="26"/>
          <w:lang w:val="de-DE"/>
        </w:rPr>
        <w:t xml:space="preserve">- </w:t>
      </w:r>
      <w:r w:rsidR="001F5B5E" w:rsidRPr="003661E4">
        <w:rPr>
          <w:sz w:val="26"/>
          <w:szCs w:val="26"/>
          <w:lang w:val="de-DE"/>
        </w:rPr>
        <w:t>Nghiên cứu và hệ thống hóa lý luận về chính sách tín dụng sinh viên, quyết định vay vốn tín dụng sinh viên</w:t>
      </w:r>
    </w:p>
    <w:p w14:paraId="006DF65E" w14:textId="77777777" w:rsidR="00F11E25" w:rsidRPr="003661E4" w:rsidRDefault="00F11E25" w:rsidP="003661E4">
      <w:pPr>
        <w:pStyle w:val="-Normal"/>
        <w:numPr>
          <w:ilvl w:val="0"/>
          <w:numId w:val="0"/>
        </w:numPr>
        <w:tabs>
          <w:tab w:val="clear" w:pos="851"/>
        </w:tabs>
        <w:spacing w:before="0" w:after="0" w:line="276" w:lineRule="auto"/>
        <w:ind w:firstLine="567"/>
        <w:rPr>
          <w:spacing w:val="-4"/>
          <w:sz w:val="26"/>
          <w:szCs w:val="26"/>
          <w:lang w:val="de-DE"/>
        </w:rPr>
      </w:pPr>
      <w:r w:rsidRPr="003661E4">
        <w:rPr>
          <w:spacing w:val="-4"/>
          <w:sz w:val="26"/>
          <w:szCs w:val="26"/>
          <w:lang w:val="de-DE"/>
        </w:rPr>
        <w:t xml:space="preserve">- </w:t>
      </w:r>
      <w:r w:rsidR="001F5B5E" w:rsidRPr="003661E4">
        <w:rPr>
          <w:spacing w:val="-4"/>
          <w:sz w:val="26"/>
          <w:szCs w:val="26"/>
          <w:lang w:val="de-DE"/>
        </w:rPr>
        <w:t>Đánh giá thực trạng về Chính sách tín dụng sinh viên Việt Nam, chỉ ra những tồn tại.</w:t>
      </w:r>
    </w:p>
    <w:p w14:paraId="15911A24" w14:textId="77777777" w:rsidR="00F11E25" w:rsidRPr="003661E4" w:rsidRDefault="00F11E25" w:rsidP="003661E4">
      <w:pPr>
        <w:pStyle w:val="-Normal"/>
        <w:numPr>
          <w:ilvl w:val="0"/>
          <w:numId w:val="0"/>
        </w:numPr>
        <w:tabs>
          <w:tab w:val="clear" w:pos="851"/>
        </w:tabs>
        <w:spacing w:before="0" w:after="0" w:line="276" w:lineRule="auto"/>
        <w:ind w:firstLine="567"/>
        <w:rPr>
          <w:sz w:val="26"/>
          <w:szCs w:val="26"/>
          <w:lang w:val="de-DE"/>
        </w:rPr>
      </w:pPr>
      <w:r w:rsidRPr="003661E4">
        <w:rPr>
          <w:sz w:val="26"/>
          <w:szCs w:val="26"/>
          <w:lang w:val="de-DE"/>
        </w:rPr>
        <w:t xml:space="preserve">- </w:t>
      </w:r>
      <w:r w:rsidR="001F5B5E" w:rsidRPr="003661E4">
        <w:rPr>
          <w:sz w:val="26"/>
          <w:szCs w:val="26"/>
          <w:lang w:val="de-DE"/>
        </w:rPr>
        <w:t>Nghiên cứu các nhân tố ảnh hưởng đến quyết định vay vốn của sinh viên</w:t>
      </w:r>
    </w:p>
    <w:p w14:paraId="7AA48E13" w14:textId="77777777" w:rsidR="00023FDC" w:rsidRPr="003661E4" w:rsidRDefault="00F11E25" w:rsidP="003661E4">
      <w:pPr>
        <w:pStyle w:val="-Normal"/>
        <w:numPr>
          <w:ilvl w:val="0"/>
          <w:numId w:val="0"/>
        </w:numPr>
        <w:tabs>
          <w:tab w:val="clear" w:pos="851"/>
        </w:tabs>
        <w:spacing w:before="0" w:after="0" w:line="276" w:lineRule="auto"/>
        <w:ind w:firstLine="567"/>
        <w:rPr>
          <w:sz w:val="26"/>
          <w:szCs w:val="26"/>
          <w:lang w:val="de-DE"/>
        </w:rPr>
      </w:pPr>
      <w:r w:rsidRPr="003661E4">
        <w:rPr>
          <w:sz w:val="26"/>
          <w:szCs w:val="26"/>
          <w:lang w:val="de-DE"/>
        </w:rPr>
        <w:t xml:space="preserve">- </w:t>
      </w:r>
      <w:r w:rsidR="001F5B5E" w:rsidRPr="003661E4">
        <w:rPr>
          <w:sz w:val="26"/>
          <w:szCs w:val="26"/>
          <w:lang w:val="de-DE"/>
        </w:rPr>
        <w:t>Đề xuất giải pháp hoàn thiện chính sách Tín dụng sinh viên ở Việt Nam.</w:t>
      </w:r>
    </w:p>
    <w:p w14:paraId="15EB60AF" w14:textId="77777777" w:rsidR="001F5B5E" w:rsidRPr="003661E4" w:rsidRDefault="001F5B5E" w:rsidP="003661E4">
      <w:pPr>
        <w:pStyle w:val="Content"/>
        <w:spacing w:before="0" w:after="0" w:line="276" w:lineRule="auto"/>
        <w:ind w:firstLine="0"/>
        <w:rPr>
          <w:b/>
          <w:sz w:val="26"/>
          <w:szCs w:val="26"/>
        </w:rPr>
      </w:pPr>
      <w:r w:rsidRPr="003661E4">
        <w:rPr>
          <w:b/>
          <w:sz w:val="26"/>
          <w:szCs w:val="26"/>
        </w:rPr>
        <w:t>3. Câu hỏi nghiên cứu</w:t>
      </w:r>
    </w:p>
    <w:p w14:paraId="01E8D97E" w14:textId="77777777" w:rsidR="00CA52F7" w:rsidRPr="003661E4" w:rsidRDefault="001F5B5E" w:rsidP="003661E4">
      <w:pPr>
        <w:pStyle w:val="Content"/>
        <w:spacing w:before="0" w:after="0" w:line="276" w:lineRule="auto"/>
        <w:rPr>
          <w:sz w:val="26"/>
          <w:szCs w:val="26"/>
        </w:rPr>
      </w:pPr>
      <w:r w:rsidRPr="003661E4">
        <w:rPr>
          <w:sz w:val="26"/>
          <w:szCs w:val="26"/>
        </w:rPr>
        <w:t>Với hướng nghiên cứu trên đề tài giải quyết các câu hỏi sau đây:</w:t>
      </w:r>
    </w:p>
    <w:p w14:paraId="5CEC67ED" w14:textId="77777777" w:rsidR="00CA52F7" w:rsidRPr="003661E4" w:rsidRDefault="00CA52F7" w:rsidP="003661E4">
      <w:pPr>
        <w:pStyle w:val="Content"/>
        <w:spacing w:before="0" w:after="0" w:line="276" w:lineRule="auto"/>
        <w:rPr>
          <w:color w:val="FF0000"/>
          <w:sz w:val="26"/>
          <w:szCs w:val="26"/>
        </w:rPr>
      </w:pPr>
      <w:r w:rsidRPr="003661E4">
        <w:rPr>
          <w:sz w:val="26"/>
          <w:szCs w:val="26"/>
        </w:rPr>
        <w:t xml:space="preserve">- </w:t>
      </w:r>
      <w:r w:rsidR="001F5B5E" w:rsidRPr="003661E4">
        <w:rPr>
          <w:sz w:val="26"/>
          <w:szCs w:val="26"/>
        </w:rPr>
        <w:t>Thực trạng</w:t>
      </w:r>
      <w:r w:rsidR="00E055C5" w:rsidRPr="003661E4">
        <w:rPr>
          <w:sz w:val="26"/>
          <w:szCs w:val="26"/>
        </w:rPr>
        <w:t xml:space="preserve"> chính sách</w:t>
      </w:r>
      <w:r w:rsidR="001F5B5E" w:rsidRPr="003661E4">
        <w:rPr>
          <w:sz w:val="26"/>
          <w:szCs w:val="26"/>
        </w:rPr>
        <w:t xml:space="preserve"> tín dụng sinh viên ở Việt Nam hiện nay</w:t>
      </w:r>
      <w:r w:rsidR="00C4002C" w:rsidRPr="003661E4">
        <w:rPr>
          <w:sz w:val="26"/>
          <w:szCs w:val="26"/>
        </w:rPr>
        <w:t xml:space="preserve">?;  </w:t>
      </w:r>
      <w:r w:rsidR="00C4002C" w:rsidRPr="003661E4">
        <w:rPr>
          <w:color w:val="FF0000"/>
          <w:sz w:val="26"/>
          <w:szCs w:val="26"/>
        </w:rPr>
        <w:t>Đặc thù của tín dụng sinh viên Việt Nam tại Ngân hàng Chính sách xã hội ?</w:t>
      </w:r>
    </w:p>
    <w:p w14:paraId="745BCEEE" w14:textId="77777777" w:rsidR="00CA52F7" w:rsidRPr="003661E4" w:rsidRDefault="00CA52F7" w:rsidP="003661E4">
      <w:pPr>
        <w:pStyle w:val="Content"/>
        <w:spacing w:before="0" w:after="0" w:line="276" w:lineRule="auto"/>
        <w:rPr>
          <w:sz w:val="26"/>
          <w:szCs w:val="26"/>
        </w:rPr>
      </w:pPr>
      <w:r w:rsidRPr="003661E4">
        <w:rPr>
          <w:color w:val="FF0000"/>
          <w:sz w:val="26"/>
          <w:szCs w:val="26"/>
        </w:rPr>
        <w:t xml:space="preserve">- </w:t>
      </w:r>
      <w:r w:rsidR="001F5B5E" w:rsidRPr="003661E4">
        <w:rPr>
          <w:sz w:val="26"/>
          <w:szCs w:val="26"/>
        </w:rPr>
        <w:t>Các nhân tố ảnh hưởng đến quyết định vay vốn của sinh viên và mức độ ảnh hưởng?</w:t>
      </w:r>
    </w:p>
    <w:p w14:paraId="011E7D85" w14:textId="77777777" w:rsidR="001F5B5E" w:rsidRPr="003661E4" w:rsidRDefault="00CA52F7" w:rsidP="003661E4">
      <w:pPr>
        <w:pStyle w:val="Content"/>
        <w:spacing w:before="0" w:after="0" w:line="276" w:lineRule="auto"/>
        <w:rPr>
          <w:sz w:val="26"/>
          <w:szCs w:val="26"/>
        </w:rPr>
      </w:pPr>
      <w:r w:rsidRPr="003661E4">
        <w:rPr>
          <w:sz w:val="26"/>
          <w:szCs w:val="26"/>
        </w:rPr>
        <w:t xml:space="preserve">- </w:t>
      </w:r>
      <w:r w:rsidR="001F5B5E" w:rsidRPr="003661E4">
        <w:rPr>
          <w:sz w:val="26"/>
          <w:szCs w:val="26"/>
        </w:rPr>
        <w:t>Chính sách tín dụng sinh viên ở Việt Nam cần hoàn thiện như thế nào?</w:t>
      </w:r>
    </w:p>
    <w:p w14:paraId="09C210F1" w14:textId="77777777" w:rsidR="00023FDC" w:rsidRPr="003661E4" w:rsidRDefault="00023FDC" w:rsidP="003661E4">
      <w:pPr>
        <w:pStyle w:val="Content"/>
        <w:spacing w:before="0" w:after="0" w:line="276" w:lineRule="auto"/>
        <w:ind w:firstLine="0"/>
        <w:rPr>
          <w:b/>
          <w:sz w:val="26"/>
          <w:szCs w:val="26"/>
        </w:rPr>
      </w:pPr>
      <w:bookmarkStart w:id="11" w:name="_Toc480450693"/>
      <w:bookmarkStart w:id="12" w:name="_Toc480450743"/>
      <w:bookmarkStart w:id="13" w:name="_Toc493635133"/>
      <w:r w:rsidRPr="003661E4">
        <w:rPr>
          <w:b/>
          <w:sz w:val="26"/>
          <w:szCs w:val="26"/>
        </w:rPr>
        <w:t>4. Đối tượng và phạm vi nghiên cứu</w:t>
      </w:r>
      <w:bookmarkEnd w:id="11"/>
      <w:bookmarkEnd w:id="12"/>
      <w:bookmarkEnd w:id="13"/>
      <w:r w:rsidR="00144EC8" w:rsidRPr="003661E4">
        <w:rPr>
          <w:b/>
          <w:sz w:val="26"/>
          <w:szCs w:val="26"/>
        </w:rPr>
        <w:tab/>
      </w:r>
    </w:p>
    <w:p w14:paraId="751094D0" w14:textId="77777777" w:rsidR="00CA52F7" w:rsidRPr="003661E4" w:rsidRDefault="00023FDC" w:rsidP="003661E4">
      <w:pPr>
        <w:pStyle w:val="1111head"/>
        <w:tabs>
          <w:tab w:val="clear" w:pos="1134"/>
        </w:tabs>
        <w:spacing w:before="0" w:after="0" w:line="276" w:lineRule="auto"/>
        <w:rPr>
          <w:sz w:val="26"/>
          <w:szCs w:val="26"/>
          <w:lang w:val="de-DE"/>
        </w:rPr>
      </w:pPr>
      <w:bookmarkStart w:id="14" w:name="_Toc493635134"/>
      <w:bookmarkStart w:id="15" w:name="_Toc513214750"/>
      <w:bookmarkStart w:id="16" w:name="_Toc515890907"/>
      <w:r w:rsidRPr="003661E4">
        <w:rPr>
          <w:sz w:val="26"/>
          <w:szCs w:val="26"/>
          <w:lang w:val="de-DE"/>
        </w:rPr>
        <w:t>4.1. Đối tượng nghiên cứu</w:t>
      </w:r>
      <w:bookmarkEnd w:id="14"/>
      <w:bookmarkEnd w:id="15"/>
      <w:bookmarkEnd w:id="16"/>
    </w:p>
    <w:p w14:paraId="1829DBCD" w14:textId="77777777" w:rsidR="00CA52F7" w:rsidRPr="003661E4" w:rsidRDefault="00CA52F7" w:rsidP="003661E4">
      <w:pPr>
        <w:pStyle w:val="1111head"/>
        <w:tabs>
          <w:tab w:val="clear" w:pos="1134"/>
        </w:tabs>
        <w:spacing w:before="0" w:after="0" w:line="276" w:lineRule="auto"/>
        <w:ind w:firstLine="567"/>
        <w:rPr>
          <w:b w:val="0"/>
          <w:i w:val="0"/>
          <w:sz w:val="26"/>
          <w:szCs w:val="26"/>
          <w:lang w:val="de-DE"/>
        </w:rPr>
      </w:pPr>
      <w:r w:rsidRPr="003661E4">
        <w:rPr>
          <w:sz w:val="26"/>
          <w:szCs w:val="26"/>
          <w:lang w:val="de-DE"/>
        </w:rPr>
        <w:t xml:space="preserve">- </w:t>
      </w:r>
      <w:r w:rsidR="001A3652" w:rsidRPr="003661E4">
        <w:rPr>
          <w:b w:val="0"/>
          <w:i w:val="0"/>
          <w:sz w:val="26"/>
          <w:szCs w:val="26"/>
          <w:lang w:val="de-DE"/>
        </w:rPr>
        <w:t>Chính sách tín dụng sinh viên ở Việt Nam</w:t>
      </w:r>
      <w:r w:rsidR="00E055C5" w:rsidRPr="003661E4">
        <w:rPr>
          <w:b w:val="0"/>
          <w:i w:val="0"/>
          <w:sz w:val="26"/>
          <w:szCs w:val="26"/>
          <w:lang w:val="de-DE"/>
        </w:rPr>
        <w:t>.</w:t>
      </w:r>
    </w:p>
    <w:p w14:paraId="18E1F675" w14:textId="77777777" w:rsidR="00E055C5" w:rsidRPr="003661E4" w:rsidRDefault="00CA52F7" w:rsidP="003661E4">
      <w:pPr>
        <w:pStyle w:val="1111head"/>
        <w:tabs>
          <w:tab w:val="clear" w:pos="1134"/>
        </w:tabs>
        <w:spacing w:before="0" w:after="0" w:line="276" w:lineRule="auto"/>
        <w:ind w:firstLine="567"/>
        <w:rPr>
          <w:sz w:val="26"/>
          <w:szCs w:val="26"/>
          <w:lang w:val="de-DE"/>
        </w:rPr>
      </w:pPr>
      <w:r w:rsidRPr="003661E4">
        <w:rPr>
          <w:b w:val="0"/>
          <w:i w:val="0"/>
          <w:sz w:val="26"/>
          <w:szCs w:val="26"/>
          <w:lang w:val="de-DE"/>
        </w:rPr>
        <w:t xml:space="preserve">- </w:t>
      </w:r>
      <w:r w:rsidR="00E055C5" w:rsidRPr="003661E4">
        <w:rPr>
          <w:b w:val="0"/>
          <w:i w:val="0"/>
          <w:sz w:val="26"/>
          <w:szCs w:val="26"/>
          <w:lang w:val="de-DE"/>
        </w:rPr>
        <w:t>Các nhân tố ảnh hưởng đến quyết định vay vốn tín dụng sinh viên</w:t>
      </w:r>
    </w:p>
    <w:p w14:paraId="2FB895B6" w14:textId="77777777" w:rsidR="00C31217" w:rsidRPr="003661E4" w:rsidRDefault="00023FDC" w:rsidP="003661E4">
      <w:pPr>
        <w:pStyle w:val="1111head"/>
        <w:tabs>
          <w:tab w:val="clear" w:pos="1134"/>
        </w:tabs>
        <w:spacing w:before="0" w:after="0" w:line="276" w:lineRule="auto"/>
        <w:rPr>
          <w:sz w:val="26"/>
          <w:szCs w:val="26"/>
          <w:lang w:val="de-DE"/>
        </w:rPr>
      </w:pPr>
      <w:bookmarkStart w:id="17" w:name="_Toc493635135"/>
      <w:bookmarkStart w:id="18" w:name="_Toc513214751"/>
      <w:bookmarkStart w:id="19" w:name="_Toc515890908"/>
      <w:r w:rsidRPr="003661E4">
        <w:rPr>
          <w:sz w:val="26"/>
          <w:szCs w:val="26"/>
          <w:lang w:val="de-DE"/>
        </w:rPr>
        <w:t>4.2. Phạm vi nghiên cứu</w:t>
      </w:r>
      <w:bookmarkEnd w:id="17"/>
      <w:bookmarkEnd w:id="18"/>
      <w:bookmarkEnd w:id="19"/>
    </w:p>
    <w:p w14:paraId="57542B3A" w14:textId="77777777" w:rsidR="00C31217" w:rsidRPr="003661E4" w:rsidRDefault="00C31217" w:rsidP="003661E4">
      <w:pPr>
        <w:pStyle w:val="1111head"/>
        <w:tabs>
          <w:tab w:val="clear" w:pos="1134"/>
        </w:tabs>
        <w:spacing w:before="0" w:after="0" w:line="276" w:lineRule="auto"/>
        <w:ind w:firstLine="567"/>
        <w:rPr>
          <w:b w:val="0"/>
          <w:i w:val="0"/>
          <w:sz w:val="26"/>
          <w:szCs w:val="26"/>
          <w:lang w:val="de-DE"/>
        </w:rPr>
      </w:pPr>
      <w:r w:rsidRPr="003661E4">
        <w:rPr>
          <w:b w:val="0"/>
          <w:i w:val="0"/>
          <w:sz w:val="26"/>
          <w:szCs w:val="26"/>
          <w:lang w:val="de-DE"/>
        </w:rPr>
        <w:lastRenderedPageBreak/>
        <w:t xml:space="preserve">- </w:t>
      </w:r>
      <w:r w:rsidR="00023FDC" w:rsidRPr="003661E4">
        <w:rPr>
          <w:b w:val="0"/>
          <w:i w:val="0"/>
          <w:sz w:val="26"/>
          <w:szCs w:val="26"/>
          <w:lang w:val="de-DE"/>
        </w:rPr>
        <w:t>Phạm vi về không gian: Đại học Quốc gia Hà Nội, bao gồm các trường thành viên (dự kiến): Trường Đại học KHXH&amp;NV, Trường Đại học KHTN, Trường Đại học Kinh tế, Trường Đại học Công nghệ, Trường Đại học Giáo dục, Trường Đại học Ngoại ngữ.</w:t>
      </w:r>
    </w:p>
    <w:p w14:paraId="530B2E2E" w14:textId="77777777" w:rsidR="00023FDC" w:rsidRPr="003661E4" w:rsidRDefault="00C31217" w:rsidP="003661E4">
      <w:pPr>
        <w:pStyle w:val="1111head"/>
        <w:tabs>
          <w:tab w:val="clear" w:pos="1134"/>
        </w:tabs>
        <w:spacing w:before="0" w:after="0" w:line="276" w:lineRule="auto"/>
        <w:ind w:firstLine="567"/>
        <w:rPr>
          <w:b w:val="0"/>
          <w:i w:val="0"/>
          <w:sz w:val="26"/>
          <w:szCs w:val="26"/>
          <w:lang w:val="de-DE"/>
        </w:rPr>
      </w:pPr>
      <w:r w:rsidRPr="003661E4">
        <w:rPr>
          <w:b w:val="0"/>
          <w:i w:val="0"/>
          <w:sz w:val="26"/>
          <w:szCs w:val="26"/>
          <w:lang w:val="de-DE"/>
        </w:rPr>
        <w:t xml:space="preserve">- </w:t>
      </w:r>
      <w:r w:rsidR="00023FDC" w:rsidRPr="003661E4">
        <w:rPr>
          <w:b w:val="0"/>
          <w:i w:val="0"/>
          <w:sz w:val="26"/>
          <w:szCs w:val="26"/>
          <w:lang w:val="de-DE"/>
        </w:rPr>
        <w:t>Phạm vi về thời gian: Luận án lựa chọn thời gian nghiên cứu từ năm 2013 – 2018, trong đó: Dữ liệu thứ cấp được thu thập từ năm 2013 đến 2017, dữ liệu sơ cấp được thu thập trong năm 2018.</w:t>
      </w:r>
    </w:p>
    <w:p w14:paraId="6EF779F1" w14:textId="77777777" w:rsidR="0097208E" w:rsidRPr="003661E4" w:rsidRDefault="0097208E" w:rsidP="003661E4">
      <w:pPr>
        <w:pStyle w:val="Content"/>
        <w:spacing w:before="0" w:after="0" w:line="276" w:lineRule="auto"/>
        <w:ind w:firstLine="0"/>
        <w:rPr>
          <w:b/>
          <w:sz w:val="26"/>
          <w:szCs w:val="26"/>
        </w:rPr>
      </w:pPr>
      <w:r w:rsidRPr="003661E4">
        <w:rPr>
          <w:b/>
          <w:sz w:val="26"/>
          <w:szCs w:val="26"/>
        </w:rPr>
        <w:t>5. Những đóng góp mới của đề tài</w:t>
      </w:r>
    </w:p>
    <w:p w14:paraId="270E0D96" w14:textId="77777777" w:rsidR="00531E0B" w:rsidRPr="003661E4" w:rsidRDefault="0097208E" w:rsidP="003661E4">
      <w:pPr>
        <w:pStyle w:val="Content"/>
        <w:spacing w:before="0" w:after="0" w:line="276" w:lineRule="auto"/>
        <w:rPr>
          <w:sz w:val="26"/>
          <w:szCs w:val="26"/>
        </w:rPr>
      </w:pPr>
      <w:r w:rsidRPr="003661E4">
        <w:rPr>
          <w:sz w:val="26"/>
          <w:szCs w:val="26"/>
        </w:rPr>
        <w:t xml:space="preserve">NCS mong muốn kết quả nghiên cứu sẽ đưa ra gợi ý giải thích thực trạng </w:t>
      </w:r>
      <w:r w:rsidR="008C4DB3" w:rsidRPr="003661E4">
        <w:rPr>
          <w:sz w:val="26"/>
          <w:szCs w:val="26"/>
        </w:rPr>
        <w:t>những tồn tại, hạn chế của chính sách</w:t>
      </w:r>
      <w:r w:rsidRPr="003661E4">
        <w:rPr>
          <w:sz w:val="26"/>
          <w:szCs w:val="26"/>
        </w:rPr>
        <w:t xml:space="preserve"> tín dụng sinh viên</w:t>
      </w:r>
      <w:r w:rsidR="008C4DB3" w:rsidRPr="003661E4">
        <w:rPr>
          <w:sz w:val="26"/>
          <w:szCs w:val="26"/>
        </w:rPr>
        <w:t xml:space="preserve"> ở</w:t>
      </w:r>
      <w:r w:rsidRPr="003661E4">
        <w:rPr>
          <w:sz w:val="26"/>
          <w:szCs w:val="26"/>
        </w:rPr>
        <w:t xml:space="preserve"> Việt Nam, từ đó </w:t>
      </w:r>
      <w:r w:rsidR="008C4DB3" w:rsidRPr="003661E4">
        <w:rPr>
          <w:sz w:val="26"/>
          <w:szCs w:val="26"/>
        </w:rPr>
        <w:t>gợi ý</w:t>
      </w:r>
      <w:r w:rsidRPr="003661E4">
        <w:rPr>
          <w:sz w:val="26"/>
          <w:szCs w:val="26"/>
        </w:rPr>
        <w:t xml:space="preserve"> các nghiên cứu mới về giải pháp hoàn thiện chính sách tín dụng sinh viên, căn cứ vào chính bản thân, nhu cầu vay vốn của sinh viên chứ không xuất phát xuất phát từ các điều kiện xã hội. Luận án đưa ra hướng nghiên cứu mới nhằm giải quyết một số vấn đề lý luận và thực tiễn của quá trình đổ</w:t>
      </w:r>
      <w:r w:rsidR="00531E0B" w:rsidRPr="003661E4">
        <w:rPr>
          <w:sz w:val="26"/>
          <w:szCs w:val="26"/>
        </w:rPr>
        <w:t>i mới giáo dục đại học. Cụ thể:</w:t>
      </w:r>
    </w:p>
    <w:p w14:paraId="612BF0DB" w14:textId="77777777" w:rsidR="00531E0B" w:rsidRPr="003661E4" w:rsidRDefault="00531E0B" w:rsidP="003661E4">
      <w:pPr>
        <w:pStyle w:val="Content"/>
        <w:spacing w:before="0" w:after="0" w:line="276" w:lineRule="auto"/>
        <w:rPr>
          <w:sz w:val="26"/>
          <w:szCs w:val="26"/>
        </w:rPr>
      </w:pPr>
      <w:r w:rsidRPr="003661E4">
        <w:rPr>
          <w:sz w:val="26"/>
          <w:szCs w:val="26"/>
        </w:rPr>
        <w:t xml:space="preserve">- </w:t>
      </w:r>
      <w:r w:rsidR="008C4DB3" w:rsidRPr="003661E4">
        <w:rPr>
          <w:sz w:val="26"/>
          <w:szCs w:val="26"/>
        </w:rPr>
        <w:t>Khẳng định vai trò của tín dụng sinh viên, đặt vấn đề nghiên cứu về thương mại hóa tín dụng sinh viên</w:t>
      </w:r>
    </w:p>
    <w:p w14:paraId="6DC3F8B1" w14:textId="77777777" w:rsidR="008C4DB3" w:rsidRPr="003661E4" w:rsidRDefault="00531E0B" w:rsidP="003661E4">
      <w:pPr>
        <w:pStyle w:val="Content"/>
        <w:spacing w:before="0" w:after="0" w:line="276" w:lineRule="auto"/>
        <w:rPr>
          <w:sz w:val="26"/>
          <w:szCs w:val="26"/>
        </w:rPr>
      </w:pPr>
      <w:r w:rsidRPr="003661E4">
        <w:rPr>
          <w:sz w:val="26"/>
          <w:szCs w:val="26"/>
        </w:rPr>
        <w:t xml:space="preserve">- </w:t>
      </w:r>
      <w:r w:rsidR="008C4DB3" w:rsidRPr="003661E4">
        <w:rPr>
          <w:sz w:val="26"/>
          <w:szCs w:val="26"/>
        </w:rPr>
        <w:t>Hướng nghiên cứu cải cách giáo dục đại học từ các giải pháp liên quan đến tín dụng sinh viên, thương mại hóa tín dụng sinh viên</w:t>
      </w:r>
    </w:p>
    <w:p w14:paraId="1228972A" w14:textId="77777777" w:rsidR="00531E0B" w:rsidRPr="003661E4" w:rsidRDefault="008C4DB3" w:rsidP="003661E4">
      <w:pPr>
        <w:pStyle w:val="Content"/>
        <w:spacing w:before="0" w:after="0" w:line="276" w:lineRule="auto"/>
        <w:ind w:firstLine="0"/>
        <w:rPr>
          <w:b/>
          <w:sz w:val="26"/>
          <w:szCs w:val="26"/>
        </w:rPr>
      </w:pPr>
      <w:r w:rsidRPr="003661E4">
        <w:rPr>
          <w:b/>
          <w:sz w:val="26"/>
          <w:szCs w:val="26"/>
        </w:rPr>
        <w:t xml:space="preserve">6. </w:t>
      </w:r>
      <w:r w:rsidR="00A0417B" w:rsidRPr="003661E4">
        <w:rPr>
          <w:b/>
          <w:sz w:val="26"/>
          <w:szCs w:val="26"/>
        </w:rPr>
        <w:t>Bố cục của luận án</w:t>
      </w:r>
    </w:p>
    <w:p w14:paraId="3A3BD949" w14:textId="77777777" w:rsidR="00A0417B" w:rsidRPr="003661E4" w:rsidRDefault="00A0417B" w:rsidP="003661E4">
      <w:pPr>
        <w:pStyle w:val="Content"/>
        <w:spacing w:before="0" w:after="0" w:line="276" w:lineRule="auto"/>
        <w:ind w:firstLine="0"/>
        <w:rPr>
          <w:b/>
          <w:sz w:val="26"/>
          <w:szCs w:val="26"/>
        </w:rPr>
      </w:pPr>
      <w:r w:rsidRPr="003661E4">
        <w:rPr>
          <w:spacing w:val="-6"/>
          <w:sz w:val="26"/>
          <w:szCs w:val="26"/>
        </w:rPr>
        <w:t>Chương 1: Tổng quan nghiên cứu và Cơ sở lý luận về chính sách tín dụng sinh viên</w:t>
      </w:r>
    </w:p>
    <w:p w14:paraId="250B93BF" w14:textId="77777777" w:rsidR="00531E0B" w:rsidRPr="003661E4" w:rsidRDefault="00A0417B" w:rsidP="003661E4">
      <w:pPr>
        <w:pStyle w:val="-Normal"/>
        <w:numPr>
          <w:ilvl w:val="0"/>
          <w:numId w:val="0"/>
        </w:numPr>
        <w:tabs>
          <w:tab w:val="clear" w:pos="851"/>
        </w:tabs>
        <w:spacing w:before="0" w:after="0" w:line="276" w:lineRule="auto"/>
        <w:rPr>
          <w:sz w:val="26"/>
          <w:szCs w:val="26"/>
        </w:rPr>
      </w:pPr>
      <w:r w:rsidRPr="003661E4">
        <w:rPr>
          <w:sz w:val="26"/>
          <w:szCs w:val="26"/>
        </w:rPr>
        <w:t>Chương 2: Phương pháp nghiên cứu</w:t>
      </w:r>
    </w:p>
    <w:p w14:paraId="482FD224" w14:textId="77777777" w:rsidR="00531E0B" w:rsidRPr="003661E4" w:rsidRDefault="00A0417B" w:rsidP="003661E4">
      <w:pPr>
        <w:pStyle w:val="-Normal"/>
        <w:numPr>
          <w:ilvl w:val="0"/>
          <w:numId w:val="0"/>
        </w:numPr>
        <w:tabs>
          <w:tab w:val="clear" w:pos="851"/>
        </w:tabs>
        <w:spacing w:before="0" w:after="0" w:line="276" w:lineRule="auto"/>
        <w:rPr>
          <w:sz w:val="26"/>
          <w:szCs w:val="26"/>
        </w:rPr>
      </w:pPr>
      <w:r w:rsidRPr="003661E4">
        <w:rPr>
          <w:sz w:val="26"/>
          <w:szCs w:val="26"/>
        </w:rPr>
        <w:t xml:space="preserve">Chương 3: </w:t>
      </w:r>
      <w:r w:rsidR="007144DC" w:rsidRPr="003661E4">
        <w:rPr>
          <w:sz w:val="26"/>
          <w:szCs w:val="26"/>
        </w:rPr>
        <w:t>Thực trạng chính sách tín dụng sinh việt ở Việt Nam</w:t>
      </w:r>
    </w:p>
    <w:p w14:paraId="6D9D7B0E" w14:textId="77777777" w:rsidR="00A0417B" w:rsidRPr="003661E4" w:rsidRDefault="00A0417B" w:rsidP="003661E4">
      <w:pPr>
        <w:pStyle w:val="-Normal"/>
        <w:numPr>
          <w:ilvl w:val="0"/>
          <w:numId w:val="0"/>
        </w:numPr>
        <w:tabs>
          <w:tab w:val="clear" w:pos="851"/>
        </w:tabs>
        <w:spacing w:before="0" w:after="0" w:line="276" w:lineRule="auto"/>
        <w:rPr>
          <w:spacing w:val="-6"/>
          <w:sz w:val="26"/>
          <w:szCs w:val="26"/>
        </w:rPr>
      </w:pPr>
      <w:r w:rsidRPr="003661E4">
        <w:rPr>
          <w:spacing w:val="-6"/>
          <w:sz w:val="26"/>
          <w:szCs w:val="26"/>
        </w:rPr>
        <w:t xml:space="preserve">Chương 4: </w:t>
      </w:r>
      <w:r w:rsidR="00A4217C" w:rsidRPr="003661E4">
        <w:rPr>
          <w:spacing w:val="-6"/>
          <w:sz w:val="26"/>
          <w:szCs w:val="26"/>
        </w:rPr>
        <w:t>Giải pháp và kiến nghị hoàn thiện chính sách tín dụng sinh viên ở Việt Nam</w:t>
      </w:r>
    </w:p>
    <w:p w14:paraId="4D86A8F8" w14:textId="77777777" w:rsidR="00A0417B" w:rsidRPr="003661E4" w:rsidRDefault="00A0417B" w:rsidP="003661E4">
      <w:pPr>
        <w:pStyle w:val="-Normal"/>
        <w:numPr>
          <w:ilvl w:val="0"/>
          <w:numId w:val="0"/>
        </w:numPr>
        <w:tabs>
          <w:tab w:val="clear" w:pos="851"/>
        </w:tabs>
        <w:spacing w:before="0" w:after="0" w:line="276" w:lineRule="auto"/>
        <w:ind w:left="284" w:firstLine="567"/>
        <w:rPr>
          <w:sz w:val="26"/>
          <w:szCs w:val="26"/>
        </w:rPr>
      </w:pPr>
    </w:p>
    <w:p w14:paraId="420D06B0" w14:textId="77777777" w:rsidR="00252B21" w:rsidRPr="003661E4" w:rsidRDefault="00252B21" w:rsidP="003661E4">
      <w:pPr>
        <w:pStyle w:val="Content"/>
        <w:spacing w:before="0" w:after="0" w:line="276" w:lineRule="auto"/>
        <w:rPr>
          <w:sz w:val="26"/>
          <w:szCs w:val="26"/>
        </w:rPr>
      </w:pPr>
    </w:p>
    <w:p w14:paraId="08C66A8D" w14:textId="77777777" w:rsidR="004E6958" w:rsidRPr="003661E4" w:rsidRDefault="004E6958" w:rsidP="003661E4">
      <w:pPr>
        <w:pStyle w:val="Heading1"/>
        <w:spacing w:line="276" w:lineRule="auto"/>
      </w:pPr>
      <w:bookmarkStart w:id="20" w:name="_Toc515890909"/>
      <w:bookmarkStart w:id="21" w:name="_Toc15749742"/>
      <w:bookmarkStart w:id="22" w:name="_Toc15750622"/>
      <w:bookmarkStart w:id="23" w:name="_Toc17091981"/>
      <w:r w:rsidRPr="003661E4">
        <w:t>CHƯƠNG</w:t>
      </w:r>
      <w:r w:rsidR="00023FDC" w:rsidRPr="003661E4">
        <w:t xml:space="preserve"> </w:t>
      </w:r>
      <w:r w:rsidRPr="003661E4">
        <w:t>1</w:t>
      </w:r>
      <w:bookmarkStart w:id="24" w:name="_Toc515890910"/>
      <w:bookmarkStart w:id="25" w:name="_Toc15749743"/>
      <w:bookmarkStart w:id="26" w:name="_Toc15750623"/>
      <w:bookmarkEnd w:id="20"/>
      <w:bookmarkEnd w:id="21"/>
      <w:bookmarkEnd w:id="22"/>
      <w:r w:rsidR="00D3524B" w:rsidRPr="003661E4">
        <w:br/>
      </w:r>
      <w:r w:rsidRPr="003661E4">
        <w:t>TỔNG</w:t>
      </w:r>
      <w:r w:rsidR="00023FDC" w:rsidRPr="003661E4">
        <w:t xml:space="preserve"> </w:t>
      </w:r>
      <w:r w:rsidRPr="003661E4">
        <w:t>QUAN</w:t>
      </w:r>
      <w:r w:rsidR="00023FDC" w:rsidRPr="003661E4">
        <w:t xml:space="preserve"> </w:t>
      </w:r>
      <w:r w:rsidRPr="003661E4">
        <w:t>NGHIÊN</w:t>
      </w:r>
      <w:r w:rsidR="00023FDC" w:rsidRPr="003661E4">
        <w:t xml:space="preserve"> </w:t>
      </w:r>
      <w:r w:rsidRPr="003661E4">
        <w:t>CỨU</w:t>
      </w:r>
      <w:r w:rsidR="00023FDC" w:rsidRPr="003661E4">
        <w:t xml:space="preserve"> </w:t>
      </w:r>
      <w:bookmarkEnd w:id="24"/>
      <w:r w:rsidR="00AE54CC" w:rsidRPr="003661E4">
        <w:t>VÀ CƠ SỞ LÝ LUẬN VỀ CHÍNH SÁCH TÍN DỤNG SINH VIÊN</w:t>
      </w:r>
      <w:bookmarkEnd w:id="23"/>
      <w:bookmarkEnd w:id="25"/>
      <w:bookmarkEnd w:id="26"/>
      <w:r w:rsidR="00023FDC" w:rsidRPr="003661E4">
        <w:t xml:space="preserve"> </w:t>
      </w:r>
    </w:p>
    <w:p w14:paraId="3EF26A2E" w14:textId="77777777" w:rsidR="00AE54CC" w:rsidRPr="003661E4" w:rsidRDefault="008D2DEE" w:rsidP="003661E4">
      <w:pPr>
        <w:pStyle w:val="Heading2"/>
        <w:spacing w:line="276" w:lineRule="auto"/>
      </w:pPr>
      <w:bookmarkStart w:id="27" w:name="_Toc15749744"/>
      <w:bookmarkStart w:id="28" w:name="_Toc15750624"/>
      <w:bookmarkStart w:id="29" w:name="_Toc17091982"/>
      <w:r w:rsidRPr="003661E4">
        <w:t>1.1. Tổng quan nghiên cứu</w:t>
      </w:r>
      <w:bookmarkEnd w:id="27"/>
      <w:bookmarkEnd w:id="28"/>
      <w:bookmarkEnd w:id="29"/>
    </w:p>
    <w:p w14:paraId="74E04112" w14:textId="77777777" w:rsidR="00AE54CC" w:rsidRPr="003661E4" w:rsidRDefault="008D2DEE" w:rsidP="003661E4">
      <w:pPr>
        <w:pStyle w:val="Heading3"/>
        <w:spacing w:line="276" w:lineRule="auto"/>
      </w:pPr>
      <w:bookmarkStart w:id="30" w:name="_Toc15749745"/>
      <w:bookmarkStart w:id="31" w:name="_Toc15750625"/>
      <w:bookmarkStart w:id="32" w:name="_Toc17091983"/>
      <w:r w:rsidRPr="003661E4">
        <w:t xml:space="preserve">1.1.1. </w:t>
      </w:r>
      <w:r w:rsidR="00AE54CC" w:rsidRPr="003661E4">
        <w:t>Tổng quan nghiên cứu về chính sách tín dụng sinh viên</w:t>
      </w:r>
      <w:bookmarkEnd w:id="30"/>
      <w:bookmarkEnd w:id="31"/>
      <w:bookmarkEnd w:id="32"/>
    </w:p>
    <w:p w14:paraId="5A2D51FD" w14:textId="77777777" w:rsidR="004E6958" w:rsidRPr="003661E4" w:rsidRDefault="008D2DEE" w:rsidP="003661E4">
      <w:pPr>
        <w:pStyle w:val="Heading4"/>
        <w:spacing w:line="276" w:lineRule="auto"/>
      </w:pPr>
      <w:bookmarkStart w:id="33" w:name="_Toc515890911"/>
      <w:r w:rsidRPr="003661E4">
        <w:t>1.1.1.1.</w:t>
      </w:r>
      <w:r w:rsidR="00023FDC" w:rsidRPr="003661E4">
        <w:t xml:space="preserve"> </w:t>
      </w:r>
      <w:r w:rsidR="00AE54CC" w:rsidRPr="003661E4">
        <w:t>Các công trình nghiên cứu ngoài nước</w:t>
      </w:r>
      <w:bookmarkEnd w:id="33"/>
    </w:p>
    <w:p w14:paraId="17AF39E5" w14:textId="77777777" w:rsidR="00781D77" w:rsidRPr="003661E4" w:rsidRDefault="00946A22" w:rsidP="003661E4">
      <w:pPr>
        <w:pStyle w:val="Content"/>
        <w:spacing w:before="0" w:after="0" w:line="276" w:lineRule="auto"/>
        <w:rPr>
          <w:sz w:val="26"/>
          <w:szCs w:val="26"/>
        </w:rPr>
      </w:pPr>
      <w:r w:rsidRPr="003661E4">
        <w:rPr>
          <w:sz w:val="26"/>
          <w:szCs w:val="26"/>
        </w:rPr>
        <w:t>Một số nghiên cứu nước ngoài như Browne (2010), Tác giả Hee KyungHong và Jae-Eun Chae (2011)</w:t>
      </w:r>
      <w:r w:rsidR="00E240E7" w:rsidRPr="003661E4">
        <w:rPr>
          <w:sz w:val="26"/>
          <w:szCs w:val="26"/>
        </w:rPr>
        <w:t xml:space="preserve"> </w:t>
      </w:r>
      <w:r w:rsidRPr="003661E4">
        <w:rPr>
          <w:sz w:val="26"/>
          <w:szCs w:val="26"/>
        </w:rPr>
        <w:t xml:space="preserve">chỉ ra </w:t>
      </w:r>
      <w:r w:rsidR="004E6958" w:rsidRPr="003661E4">
        <w:rPr>
          <w:sz w:val="26"/>
          <w:szCs w:val="26"/>
        </w:rPr>
        <w:t>rằng</w:t>
      </w:r>
      <w:r w:rsidR="00023FDC" w:rsidRPr="003661E4">
        <w:rPr>
          <w:sz w:val="26"/>
          <w:szCs w:val="26"/>
        </w:rPr>
        <w:t xml:space="preserve"> </w:t>
      </w:r>
      <w:r w:rsidR="004E6958" w:rsidRPr="003661E4">
        <w:rPr>
          <w:sz w:val="26"/>
          <w:szCs w:val="26"/>
        </w:rPr>
        <w:t>hầu</w:t>
      </w:r>
      <w:r w:rsidR="00023FDC" w:rsidRPr="003661E4">
        <w:rPr>
          <w:sz w:val="26"/>
          <w:szCs w:val="26"/>
        </w:rPr>
        <w:t xml:space="preserve"> </w:t>
      </w:r>
      <w:r w:rsidR="004E6958" w:rsidRPr="003661E4">
        <w:rPr>
          <w:sz w:val="26"/>
          <w:szCs w:val="26"/>
        </w:rPr>
        <w:t>hết</w:t>
      </w:r>
      <w:r w:rsidR="00023FDC" w:rsidRPr="003661E4">
        <w:rPr>
          <w:sz w:val="26"/>
          <w:szCs w:val="26"/>
        </w:rPr>
        <w:t xml:space="preserve"> </w:t>
      </w:r>
      <w:r w:rsidR="004E6958" w:rsidRPr="003661E4">
        <w:rPr>
          <w:sz w:val="26"/>
          <w:szCs w:val="26"/>
        </w:rPr>
        <w:t>các</w:t>
      </w:r>
      <w:r w:rsidR="00023FDC" w:rsidRPr="003661E4">
        <w:rPr>
          <w:sz w:val="26"/>
          <w:szCs w:val="26"/>
        </w:rPr>
        <w:t xml:space="preserve"> </w:t>
      </w:r>
      <w:r w:rsidR="004E6958" w:rsidRPr="003661E4">
        <w:rPr>
          <w:sz w:val="26"/>
          <w:szCs w:val="26"/>
        </w:rPr>
        <w:t>chương</w:t>
      </w:r>
      <w:r w:rsidR="00023FDC" w:rsidRPr="003661E4">
        <w:rPr>
          <w:sz w:val="26"/>
          <w:szCs w:val="26"/>
        </w:rPr>
        <w:t xml:space="preserve"> </w:t>
      </w:r>
      <w:r w:rsidR="004E6958" w:rsidRPr="003661E4">
        <w:rPr>
          <w:sz w:val="26"/>
          <w:szCs w:val="26"/>
        </w:rPr>
        <w:t>trình</w:t>
      </w:r>
      <w:r w:rsidR="00023FDC" w:rsidRPr="003661E4">
        <w:rPr>
          <w:sz w:val="26"/>
          <w:szCs w:val="26"/>
        </w:rPr>
        <w:t xml:space="preserve"> </w:t>
      </w:r>
      <w:r w:rsidR="004E6958" w:rsidRPr="003661E4">
        <w:rPr>
          <w:sz w:val="26"/>
          <w:szCs w:val="26"/>
        </w:rPr>
        <w:t>này</w:t>
      </w:r>
      <w:r w:rsidR="00023FDC" w:rsidRPr="003661E4">
        <w:rPr>
          <w:sz w:val="26"/>
          <w:szCs w:val="26"/>
        </w:rPr>
        <w:t xml:space="preserve"> </w:t>
      </w:r>
      <w:r w:rsidR="004E6958" w:rsidRPr="003661E4">
        <w:rPr>
          <w:sz w:val="26"/>
          <w:szCs w:val="26"/>
        </w:rPr>
        <w:t>được</w:t>
      </w:r>
      <w:r w:rsidR="00023FDC" w:rsidRPr="003661E4">
        <w:rPr>
          <w:sz w:val="26"/>
          <w:szCs w:val="26"/>
        </w:rPr>
        <w:t xml:space="preserve"> </w:t>
      </w:r>
      <w:r w:rsidR="004E6958" w:rsidRPr="003661E4">
        <w:rPr>
          <w:sz w:val="26"/>
          <w:szCs w:val="26"/>
        </w:rPr>
        <w:t>hưởng</w:t>
      </w:r>
      <w:r w:rsidR="00023FDC" w:rsidRPr="003661E4">
        <w:rPr>
          <w:sz w:val="26"/>
          <w:szCs w:val="26"/>
        </w:rPr>
        <w:t xml:space="preserve"> </w:t>
      </w:r>
      <w:r w:rsidR="004E6958" w:rsidRPr="003661E4">
        <w:rPr>
          <w:sz w:val="26"/>
          <w:szCs w:val="26"/>
        </w:rPr>
        <w:t>lợi</w:t>
      </w:r>
      <w:r w:rsidR="00023FDC" w:rsidRPr="003661E4">
        <w:rPr>
          <w:sz w:val="26"/>
          <w:szCs w:val="26"/>
        </w:rPr>
        <w:t xml:space="preserve"> </w:t>
      </w:r>
      <w:r w:rsidR="004E6958" w:rsidRPr="003661E4">
        <w:rPr>
          <w:sz w:val="26"/>
          <w:szCs w:val="26"/>
        </w:rPr>
        <w:t>từ</w:t>
      </w:r>
      <w:r w:rsidR="00023FDC" w:rsidRPr="003661E4">
        <w:rPr>
          <w:sz w:val="26"/>
          <w:szCs w:val="26"/>
        </w:rPr>
        <w:t xml:space="preserve"> </w:t>
      </w:r>
      <w:r w:rsidR="004E6958" w:rsidRPr="003661E4">
        <w:rPr>
          <w:sz w:val="26"/>
          <w:szCs w:val="26"/>
        </w:rPr>
        <w:t>các</w:t>
      </w:r>
      <w:r w:rsidR="00023FDC" w:rsidRPr="003661E4">
        <w:rPr>
          <w:sz w:val="26"/>
          <w:szCs w:val="26"/>
        </w:rPr>
        <w:t xml:space="preserve"> </w:t>
      </w:r>
      <w:r w:rsidR="004E6958" w:rsidRPr="003661E4">
        <w:rPr>
          <w:sz w:val="26"/>
          <w:szCs w:val="26"/>
        </w:rPr>
        <w:t>khoản</w:t>
      </w:r>
      <w:r w:rsidR="00023FDC" w:rsidRPr="003661E4">
        <w:rPr>
          <w:sz w:val="26"/>
          <w:szCs w:val="26"/>
        </w:rPr>
        <w:t xml:space="preserve"> </w:t>
      </w:r>
      <w:r w:rsidR="004E6958" w:rsidRPr="003661E4">
        <w:rPr>
          <w:sz w:val="26"/>
          <w:szCs w:val="26"/>
        </w:rPr>
        <w:t>trợ</w:t>
      </w:r>
      <w:r w:rsidR="00023FDC" w:rsidRPr="003661E4">
        <w:rPr>
          <w:sz w:val="26"/>
          <w:szCs w:val="26"/>
        </w:rPr>
        <w:t xml:space="preserve"> </w:t>
      </w:r>
      <w:r w:rsidR="004E6958" w:rsidRPr="003661E4">
        <w:rPr>
          <w:sz w:val="26"/>
          <w:szCs w:val="26"/>
        </w:rPr>
        <w:t>cấp</w:t>
      </w:r>
      <w:r w:rsidR="00023FDC" w:rsidRPr="003661E4">
        <w:rPr>
          <w:sz w:val="26"/>
          <w:szCs w:val="26"/>
        </w:rPr>
        <w:t xml:space="preserve"> </w:t>
      </w:r>
      <w:r w:rsidR="004E6958" w:rsidRPr="003661E4">
        <w:rPr>
          <w:sz w:val="26"/>
          <w:szCs w:val="26"/>
        </w:rPr>
        <w:t>chính</w:t>
      </w:r>
      <w:r w:rsidR="00023FDC" w:rsidRPr="003661E4">
        <w:rPr>
          <w:sz w:val="26"/>
          <w:szCs w:val="26"/>
        </w:rPr>
        <w:t xml:space="preserve"> </w:t>
      </w:r>
      <w:r w:rsidR="004E6958" w:rsidRPr="003661E4">
        <w:rPr>
          <w:sz w:val="26"/>
          <w:szCs w:val="26"/>
        </w:rPr>
        <w:t>phủ</w:t>
      </w:r>
      <w:r w:rsidR="00E240E7" w:rsidRPr="003661E4">
        <w:rPr>
          <w:sz w:val="26"/>
          <w:szCs w:val="26"/>
        </w:rPr>
        <w:t xml:space="preserve">, </w:t>
      </w:r>
      <w:r w:rsidR="004E6958" w:rsidRPr="003661E4">
        <w:rPr>
          <w:sz w:val="26"/>
          <w:szCs w:val="26"/>
        </w:rPr>
        <w:t>lợi</w:t>
      </w:r>
      <w:r w:rsidR="00023FDC" w:rsidRPr="003661E4">
        <w:rPr>
          <w:sz w:val="26"/>
          <w:szCs w:val="26"/>
        </w:rPr>
        <w:t xml:space="preserve"> </w:t>
      </w:r>
      <w:r w:rsidR="004E6958" w:rsidRPr="003661E4">
        <w:rPr>
          <w:sz w:val="26"/>
          <w:szCs w:val="26"/>
        </w:rPr>
        <w:t>ích</w:t>
      </w:r>
      <w:r w:rsidR="00023FDC" w:rsidRPr="003661E4">
        <w:rPr>
          <w:sz w:val="26"/>
          <w:szCs w:val="26"/>
        </w:rPr>
        <w:t xml:space="preserve"> </w:t>
      </w:r>
      <w:r w:rsidR="004E6958" w:rsidRPr="003661E4">
        <w:rPr>
          <w:sz w:val="26"/>
          <w:szCs w:val="26"/>
        </w:rPr>
        <w:t>của</w:t>
      </w:r>
      <w:r w:rsidR="00023FDC" w:rsidRPr="003661E4">
        <w:rPr>
          <w:sz w:val="26"/>
          <w:szCs w:val="26"/>
        </w:rPr>
        <w:t xml:space="preserve"> </w:t>
      </w:r>
      <w:r w:rsidR="004E6958" w:rsidRPr="003661E4">
        <w:rPr>
          <w:sz w:val="26"/>
          <w:szCs w:val="26"/>
        </w:rPr>
        <w:t>chính</w:t>
      </w:r>
      <w:r w:rsidR="00023FDC" w:rsidRPr="003661E4">
        <w:rPr>
          <w:sz w:val="26"/>
          <w:szCs w:val="26"/>
        </w:rPr>
        <w:t xml:space="preserve"> </w:t>
      </w:r>
      <w:r w:rsidR="004E6958" w:rsidRPr="003661E4">
        <w:rPr>
          <w:sz w:val="26"/>
          <w:szCs w:val="26"/>
        </w:rPr>
        <w:t>sách</w:t>
      </w:r>
      <w:r w:rsidR="00023FDC" w:rsidRPr="003661E4">
        <w:rPr>
          <w:sz w:val="26"/>
          <w:szCs w:val="26"/>
        </w:rPr>
        <w:t xml:space="preserve"> </w:t>
      </w:r>
      <w:r w:rsidR="004E6958" w:rsidRPr="003661E4">
        <w:rPr>
          <w:sz w:val="26"/>
          <w:szCs w:val="26"/>
        </w:rPr>
        <w:t>tín</w:t>
      </w:r>
      <w:r w:rsidR="00023FDC" w:rsidRPr="003661E4">
        <w:rPr>
          <w:sz w:val="26"/>
          <w:szCs w:val="26"/>
        </w:rPr>
        <w:t xml:space="preserve"> </w:t>
      </w:r>
      <w:r w:rsidR="004E6958" w:rsidRPr="003661E4">
        <w:rPr>
          <w:sz w:val="26"/>
          <w:szCs w:val="26"/>
        </w:rPr>
        <w:t>dụng</w:t>
      </w:r>
      <w:r w:rsidR="00023FDC" w:rsidRPr="003661E4">
        <w:rPr>
          <w:sz w:val="26"/>
          <w:szCs w:val="26"/>
        </w:rPr>
        <w:t xml:space="preserve"> </w:t>
      </w:r>
      <w:r w:rsidR="004E6958" w:rsidRPr="003661E4">
        <w:rPr>
          <w:sz w:val="26"/>
          <w:szCs w:val="26"/>
        </w:rPr>
        <w:t>sinh</w:t>
      </w:r>
      <w:r w:rsidR="00023FDC" w:rsidRPr="003661E4">
        <w:rPr>
          <w:sz w:val="26"/>
          <w:szCs w:val="26"/>
        </w:rPr>
        <w:t xml:space="preserve"> </w:t>
      </w:r>
      <w:r w:rsidR="004E6958" w:rsidRPr="003661E4">
        <w:rPr>
          <w:sz w:val="26"/>
          <w:szCs w:val="26"/>
        </w:rPr>
        <w:t>viên.</w:t>
      </w:r>
      <w:r w:rsidR="00E240E7" w:rsidRPr="003661E4">
        <w:rPr>
          <w:sz w:val="26"/>
          <w:szCs w:val="26"/>
        </w:rPr>
        <w:t xml:space="preserve"> Đ</w:t>
      </w:r>
      <w:r w:rsidR="004E6958" w:rsidRPr="003661E4">
        <w:rPr>
          <w:sz w:val="26"/>
          <w:szCs w:val="26"/>
        </w:rPr>
        <w:t>ồng</w:t>
      </w:r>
      <w:r w:rsidR="00023FDC" w:rsidRPr="003661E4">
        <w:rPr>
          <w:sz w:val="26"/>
          <w:szCs w:val="26"/>
        </w:rPr>
        <w:t xml:space="preserve"> </w:t>
      </w:r>
      <w:r w:rsidR="004E6958" w:rsidRPr="003661E4">
        <w:rPr>
          <w:sz w:val="26"/>
          <w:szCs w:val="26"/>
        </w:rPr>
        <w:t>thời</w:t>
      </w:r>
      <w:r w:rsidR="00023FDC" w:rsidRPr="003661E4">
        <w:rPr>
          <w:sz w:val="26"/>
          <w:szCs w:val="26"/>
        </w:rPr>
        <w:t xml:space="preserve"> </w:t>
      </w:r>
      <w:r w:rsidR="004E6958" w:rsidRPr="003661E4">
        <w:rPr>
          <w:sz w:val="26"/>
          <w:szCs w:val="26"/>
        </w:rPr>
        <w:t>mang</w:t>
      </w:r>
      <w:r w:rsidR="00023FDC" w:rsidRPr="003661E4">
        <w:rPr>
          <w:sz w:val="26"/>
          <w:szCs w:val="26"/>
        </w:rPr>
        <w:t xml:space="preserve"> </w:t>
      </w:r>
      <w:r w:rsidR="004E6958" w:rsidRPr="003661E4">
        <w:rPr>
          <w:sz w:val="26"/>
          <w:szCs w:val="26"/>
        </w:rPr>
        <w:t>lại</w:t>
      </w:r>
      <w:r w:rsidR="00023FDC" w:rsidRPr="003661E4">
        <w:rPr>
          <w:sz w:val="26"/>
          <w:szCs w:val="26"/>
        </w:rPr>
        <w:t xml:space="preserve"> </w:t>
      </w:r>
      <w:r w:rsidR="004E6958" w:rsidRPr="003661E4">
        <w:rPr>
          <w:sz w:val="26"/>
          <w:szCs w:val="26"/>
        </w:rPr>
        <w:t>lợi</w:t>
      </w:r>
      <w:r w:rsidR="00023FDC" w:rsidRPr="003661E4">
        <w:rPr>
          <w:sz w:val="26"/>
          <w:szCs w:val="26"/>
        </w:rPr>
        <w:t xml:space="preserve"> </w:t>
      </w:r>
      <w:r w:rsidR="004E6958" w:rsidRPr="003661E4">
        <w:rPr>
          <w:sz w:val="26"/>
          <w:szCs w:val="26"/>
        </w:rPr>
        <w:t>ích</w:t>
      </w:r>
      <w:r w:rsidR="00023FDC" w:rsidRPr="003661E4">
        <w:rPr>
          <w:sz w:val="26"/>
          <w:szCs w:val="26"/>
        </w:rPr>
        <w:t xml:space="preserve"> </w:t>
      </w:r>
      <w:r w:rsidR="004E6958" w:rsidRPr="003661E4">
        <w:rPr>
          <w:sz w:val="26"/>
          <w:szCs w:val="26"/>
        </w:rPr>
        <w:t>quốc</w:t>
      </w:r>
      <w:r w:rsidR="00023FDC" w:rsidRPr="003661E4">
        <w:rPr>
          <w:sz w:val="26"/>
          <w:szCs w:val="26"/>
        </w:rPr>
        <w:t xml:space="preserve"> </w:t>
      </w:r>
      <w:r w:rsidR="004E6958" w:rsidRPr="003661E4">
        <w:rPr>
          <w:sz w:val="26"/>
          <w:szCs w:val="26"/>
        </w:rPr>
        <w:t>gia</w:t>
      </w:r>
      <w:r w:rsidR="00023FDC" w:rsidRPr="003661E4">
        <w:rPr>
          <w:sz w:val="26"/>
          <w:szCs w:val="26"/>
        </w:rPr>
        <w:t xml:space="preserve"> </w:t>
      </w:r>
      <w:r w:rsidR="004E6958" w:rsidRPr="003661E4">
        <w:rPr>
          <w:sz w:val="26"/>
          <w:szCs w:val="26"/>
        </w:rPr>
        <w:t>thông</w:t>
      </w:r>
      <w:r w:rsidR="00023FDC" w:rsidRPr="003661E4">
        <w:rPr>
          <w:sz w:val="26"/>
          <w:szCs w:val="26"/>
        </w:rPr>
        <w:t xml:space="preserve"> </w:t>
      </w:r>
      <w:r w:rsidR="004E6958" w:rsidRPr="003661E4">
        <w:rPr>
          <w:sz w:val="26"/>
          <w:szCs w:val="26"/>
        </w:rPr>
        <w:t>qua</w:t>
      </w:r>
      <w:r w:rsidR="00023FDC" w:rsidRPr="003661E4">
        <w:rPr>
          <w:sz w:val="26"/>
          <w:szCs w:val="26"/>
        </w:rPr>
        <w:t xml:space="preserve"> </w:t>
      </w:r>
      <w:r w:rsidR="004E6958" w:rsidRPr="003661E4">
        <w:rPr>
          <w:sz w:val="26"/>
          <w:szCs w:val="26"/>
        </w:rPr>
        <w:t>việc</w:t>
      </w:r>
      <w:r w:rsidR="00023FDC" w:rsidRPr="003661E4">
        <w:rPr>
          <w:sz w:val="26"/>
          <w:szCs w:val="26"/>
        </w:rPr>
        <w:t xml:space="preserve"> </w:t>
      </w:r>
      <w:r w:rsidR="004E6958" w:rsidRPr="003661E4">
        <w:rPr>
          <w:sz w:val="26"/>
          <w:szCs w:val="26"/>
        </w:rPr>
        <w:t>giúp</w:t>
      </w:r>
      <w:r w:rsidR="00023FDC" w:rsidRPr="003661E4">
        <w:rPr>
          <w:sz w:val="26"/>
          <w:szCs w:val="26"/>
        </w:rPr>
        <w:t xml:space="preserve"> </w:t>
      </w:r>
      <w:r w:rsidR="004E6958" w:rsidRPr="003661E4">
        <w:rPr>
          <w:sz w:val="26"/>
          <w:szCs w:val="26"/>
        </w:rPr>
        <w:t>tăng</w:t>
      </w:r>
      <w:r w:rsidR="00023FDC" w:rsidRPr="003661E4">
        <w:rPr>
          <w:sz w:val="26"/>
          <w:szCs w:val="26"/>
        </w:rPr>
        <w:t xml:space="preserve"> </w:t>
      </w:r>
      <w:r w:rsidR="004E6958" w:rsidRPr="003661E4">
        <w:rPr>
          <w:sz w:val="26"/>
          <w:szCs w:val="26"/>
        </w:rPr>
        <w:t>trưởng</w:t>
      </w:r>
      <w:r w:rsidR="00023FDC" w:rsidRPr="003661E4">
        <w:rPr>
          <w:sz w:val="26"/>
          <w:szCs w:val="26"/>
        </w:rPr>
        <w:t xml:space="preserve"> </w:t>
      </w:r>
      <w:r w:rsidR="004E6958" w:rsidRPr="003661E4">
        <w:rPr>
          <w:sz w:val="26"/>
          <w:szCs w:val="26"/>
        </w:rPr>
        <w:t>kinh</w:t>
      </w:r>
      <w:r w:rsidR="00023FDC" w:rsidRPr="003661E4">
        <w:rPr>
          <w:sz w:val="26"/>
          <w:szCs w:val="26"/>
        </w:rPr>
        <w:t xml:space="preserve"> </w:t>
      </w:r>
      <w:r w:rsidR="004E6958" w:rsidRPr="003661E4">
        <w:rPr>
          <w:sz w:val="26"/>
          <w:szCs w:val="26"/>
        </w:rPr>
        <w:t>tế</w:t>
      </w:r>
      <w:r w:rsidR="00023FDC" w:rsidRPr="003661E4">
        <w:rPr>
          <w:sz w:val="26"/>
          <w:szCs w:val="26"/>
        </w:rPr>
        <w:t xml:space="preserve"> </w:t>
      </w:r>
      <w:r w:rsidR="004E6958" w:rsidRPr="003661E4">
        <w:rPr>
          <w:sz w:val="26"/>
          <w:szCs w:val="26"/>
        </w:rPr>
        <w:t>cao</w:t>
      </w:r>
      <w:r w:rsidR="00023FDC" w:rsidRPr="003661E4">
        <w:rPr>
          <w:sz w:val="26"/>
          <w:szCs w:val="26"/>
        </w:rPr>
        <w:t xml:space="preserve"> </w:t>
      </w:r>
      <w:r w:rsidR="004E6958" w:rsidRPr="003661E4">
        <w:rPr>
          <w:sz w:val="26"/>
          <w:szCs w:val="26"/>
        </w:rPr>
        <w:t>hơn</w:t>
      </w:r>
      <w:r w:rsidR="00023FDC" w:rsidRPr="003661E4">
        <w:rPr>
          <w:sz w:val="26"/>
          <w:szCs w:val="26"/>
        </w:rPr>
        <w:t xml:space="preserve"> </w:t>
      </w:r>
      <w:r w:rsidR="004E6958" w:rsidRPr="003661E4">
        <w:rPr>
          <w:sz w:val="26"/>
          <w:szCs w:val="26"/>
        </w:rPr>
        <w:t>và</w:t>
      </w:r>
      <w:r w:rsidR="00023FDC" w:rsidRPr="003661E4">
        <w:rPr>
          <w:sz w:val="26"/>
          <w:szCs w:val="26"/>
        </w:rPr>
        <w:t xml:space="preserve"> </w:t>
      </w:r>
      <w:r w:rsidR="004E6958" w:rsidRPr="003661E4">
        <w:rPr>
          <w:sz w:val="26"/>
          <w:szCs w:val="26"/>
        </w:rPr>
        <w:t>cải</w:t>
      </w:r>
      <w:r w:rsidR="00023FDC" w:rsidRPr="003661E4">
        <w:rPr>
          <w:sz w:val="26"/>
          <w:szCs w:val="26"/>
        </w:rPr>
        <w:t xml:space="preserve"> </w:t>
      </w:r>
      <w:r w:rsidR="004E6958" w:rsidRPr="003661E4">
        <w:rPr>
          <w:sz w:val="26"/>
          <w:szCs w:val="26"/>
        </w:rPr>
        <w:t>thiện</w:t>
      </w:r>
      <w:r w:rsidR="00023FDC" w:rsidRPr="003661E4">
        <w:rPr>
          <w:sz w:val="26"/>
          <w:szCs w:val="26"/>
        </w:rPr>
        <w:t xml:space="preserve"> </w:t>
      </w:r>
      <w:r w:rsidR="004E6958" w:rsidRPr="003661E4">
        <w:rPr>
          <w:sz w:val="26"/>
          <w:szCs w:val="26"/>
        </w:rPr>
        <w:t>môi</w:t>
      </w:r>
      <w:r w:rsidR="00023FDC" w:rsidRPr="003661E4">
        <w:rPr>
          <w:sz w:val="26"/>
          <w:szCs w:val="26"/>
        </w:rPr>
        <w:t xml:space="preserve"> </w:t>
      </w:r>
      <w:r w:rsidR="004E6958" w:rsidRPr="003661E4">
        <w:rPr>
          <w:sz w:val="26"/>
          <w:szCs w:val="26"/>
        </w:rPr>
        <w:t>trường</w:t>
      </w:r>
      <w:r w:rsidR="00023FDC" w:rsidRPr="003661E4">
        <w:rPr>
          <w:sz w:val="26"/>
          <w:szCs w:val="26"/>
        </w:rPr>
        <w:t xml:space="preserve"> </w:t>
      </w:r>
      <w:r w:rsidR="004E6958" w:rsidRPr="003661E4">
        <w:rPr>
          <w:sz w:val="26"/>
          <w:szCs w:val="26"/>
        </w:rPr>
        <w:t>xã</w:t>
      </w:r>
      <w:r w:rsidR="00023FDC" w:rsidRPr="003661E4">
        <w:rPr>
          <w:sz w:val="26"/>
          <w:szCs w:val="26"/>
        </w:rPr>
        <w:t xml:space="preserve"> </w:t>
      </w:r>
      <w:r w:rsidR="004E6958" w:rsidRPr="003661E4">
        <w:rPr>
          <w:sz w:val="26"/>
          <w:szCs w:val="26"/>
        </w:rPr>
        <w:t>hội</w:t>
      </w:r>
      <w:r w:rsidR="00023FDC" w:rsidRPr="003661E4">
        <w:rPr>
          <w:sz w:val="26"/>
          <w:szCs w:val="26"/>
        </w:rPr>
        <w:t xml:space="preserve"> </w:t>
      </w:r>
      <w:r w:rsidR="004E6958" w:rsidRPr="003661E4">
        <w:rPr>
          <w:sz w:val="26"/>
          <w:szCs w:val="26"/>
        </w:rPr>
        <w:t>tốt</w:t>
      </w:r>
      <w:r w:rsidR="00023FDC" w:rsidRPr="003661E4">
        <w:rPr>
          <w:sz w:val="26"/>
          <w:szCs w:val="26"/>
        </w:rPr>
        <w:t xml:space="preserve"> </w:t>
      </w:r>
      <w:r w:rsidR="004E6958" w:rsidRPr="003661E4">
        <w:rPr>
          <w:sz w:val="26"/>
          <w:szCs w:val="26"/>
        </w:rPr>
        <w:t>hơn.</w:t>
      </w:r>
      <w:r w:rsidR="00023FDC" w:rsidRPr="003661E4">
        <w:rPr>
          <w:sz w:val="26"/>
          <w:szCs w:val="26"/>
        </w:rPr>
        <w:t xml:space="preserve"> </w:t>
      </w:r>
    </w:p>
    <w:p w14:paraId="384CB7A5" w14:textId="77777777" w:rsidR="00E240E7" w:rsidRPr="003661E4" w:rsidRDefault="00E240E7" w:rsidP="003661E4">
      <w:pPr>
        <w:pStyle w:val="Content"/>
        <w:spacing w:before="0" w:after="0" w:line="276" w:lineRule="auto"/>
        <w:rPr>
          <w:sz w:val="26"/>
          <w:szCs w:val="26"/>
        </w:rPr>
      </w:pPr>
      <w:r w:rsidRPr="003661E4">
        <w:rPr>
          <w:sz w:val="26"/>
          <w:szCs w:val="26"/>
        </w:rPr>
        <w:t>Một số nghiên cứu khác của Tim Leunig và Gill Wyness (2011), Chapman, B &amp; Lounkaew, K (2010a) chỉ ra rằng sinh viên luôn muốn trả nợ trước hạn nhiều nhất có thể trong thời gian trả nợ để giảm áp lực nợ lãi. Gánh nặng trả nợ của tín dụng sinh viên trong GDĐH Việt Nam (Chapman, B &amp; Amy Y.C. Liu (2013) cho thấy việc xây dựng một hệ thống cho vay theo lý thuyết và tính toán gánh nặng trả nợ của sinh viên phụ thuộc vào rất nhiều các yếu tố: Hỗ trợ chính sách của Chính phủ, thu nhập của một người tốt nghiệp cần để trả nợ cho nam và nữ, mức độ sống ở các khu vực tại một đất nước.</w:t>
      </w:r>
    </w:p>
    <w:p w14:paraId="722E0A48" w14:textId="77777777" w:rsidR="004E6958" w:rsidRPr="003661E4" w:rsidRDefault="008D2DEE" w:rsidP="003661E4">
      <w:pPr>
        <w:pStyle w:val="Heading4"/>
        <w:spacing w:line="276" w:lineRule="auto"/>
      </w:pPr>
      <w:bookmarkStart w:id="34" w:name="_Toc515890912"/>
      <w:r w:rsidRPr="003661E4">
        <w:lastRenderedPageBreak/>
        <w:t xml:space="preserve">1.1.1.2. </w:t>
      </w:r>
      <w:r w:rsidR="00AE54CC" w:rsidRPr="003661E4">
        <w:t>Các công trình nghiên cứu trong nước</w:t>
      </w:r>
      <w:bookmarkEnd w:id="34"/>
    </w:p>
    <w:p w14:paraId="6B4D6816" w14:textId="77777777" w:rsidR="004E6958" w:rsidRPr="003661E4" w:rsidRDefault="00781D77" w:rsidP="003661E4">
      <w:pPr>
        <w:pStyle w:val="Content"/>
        <w:spacing w:before="0" w:after="0" w:line="276" w:lineRule="auto"/>
        <w:rPr>
          <w:sz w:val="26"/>
          <w:szCs w:val="26"/>
        </w:rPr>
      </w:pPr>
      <w:r w:rsidRPr="003661E4">
        <w:rPr>
          <w:sz w:val="26"/>
          <w:szCs w:val="26"/>
        </w:rPr>
        <w:t xml:space="preserve">Các nghiên cứu trong nước như </w:t>
      </w:r>
      <w:r w:rsidR="004E6958" w:rsidRPr="003661E4">
        <w:rPr>
          <w:sz w:val="26"/>
          <w:szCs w:val="26"/>
        </w:rPr>
        <w:t>Đ</w:t>
      </w:r>
      <w:r w:rsidR="0011660C" w:rsidRPr="003661E4">
        <w:rPr>
          <w:sz w:val="26"/>
          <w:szCs w:val="26"/>
        </w:rPr>
        <w:t>ỗ</w:t>
      </w:r>
      <w:r w:rsidR="00023FDC" w:rsidRPr="003661E4">
        <w:rPr>
          <w:sz w:val="26"/>
          <w:szCs w:val="26"/>
        </w:rPr>
        <w:t xml:space="preserve"> </w:t>
      </w:r>
      <w:r w:rsidR="004E6958" w:rsidRPr="003661E4">
        <w:rPr>
          <w:sz w:val="26"/>
          <w:szCs w:val="26"/>
        </w:rPr>
        <w:t>Thanh</w:t>
      </w:r>
      <w:r w:rsidR="00023FDC" w:rsidRPr="003661E4">
        <w:rPr>
          <w:sz w:val="26"/>
          <w:szCs w:val="26"/>
        </w:rPr>
        <w:t xml:space="preserve"> </w:t>
      </w:r>
      <w:r w:rsidR="004E6958" w:rsidRPr="003661E4">
        <w:rPr>
          <w:sz w:val="26"/>
          <w:szCs w:val="26"/>
        </w:rPr>
        <w:t>Hiền</w:t>
      </w:r>
      <w:r w:rsidR="00023FDC" w:rsidRPr="003661E4">
        <w:rPr>
          <w:sz w:val="26"/>
          <w:szCs w:val="26"/>
        </w:rPr>
        <w:t xml:space="preserve"> </w:t>
      </w:r>
      <w:r w:rsidR="004E6958" w:rsidRPr="003661E4">
        <w:rPr>
          <w:sz w:val="26"/>
          <w:szCs w:val="26"/>
        </w:rPr>
        <w:t>(2007)</w:t>
      </w:r>
      <w:r w:rsidRPr="003661E4">
        <w:rPr>
          <w:sz w:val="26"/>
          <w:szCs w:val="26"/>
        </w:rPr>
        <w:t xml:space="preserve">, Nguyễn Thị Minh Hường (2008), Trần Hữu Ý (2010) </w:t>
      </w:r>
      <w:r w:rsidR="004E6958" w:rsidRPr="003661E4">
        <w:rPr>
          <w:sz w:val="26"/>
          <w:szCs w:val="26"/>
        </w:rPr>
        <w:t>đã</w:t>
      </w:r>
      <w:r w:rsidR="00023FDC" w:rsidRPr="003661E4">
        <w:rPr>
          <w:sz w:val="26"/>
          <w:szCs w:val="26"/>
        </w:rPr>
        <w:t xml:space="preserve"> </w:t>
      </w:r>
      <w:r w:rsidR="004E6958" w:rsidRPr="003661E4">
        <w:rPr>
          <w:sz w:val="26"/>
          <w:szCs w:val="26"/>
        </w:rPr>
        <w:t>nêu</w:t>
      </w:r>
      <w:r w:rsidR="00023FDC" w:rsidRPr="003661E4">
        <w:rPr>
          <w:sz w:val="26"/>
          <w:szCs w:val="26"/>
        </w:rPr>
        <w:t xml:space="preserve"> </w:t>
      </w:r>
      <w:r w:rsidR="004E6958" w:rsidRPr="003661E4">
        <w:rPr>
          <w:sz w:val="26"/>
          <w:szCs w:val="26"/>
        </w:rPr>
        <w:t>ý</w:t>
      </w:r>
      <w:r w:rsidR="00023FDC" w:rsidRPr="003661E4">
        <w:rPr>
          <w:sz w:val="26"/>
          <w:szCs w:val="26"/>
        </w:rPr>
        <w:t xml:space="preserve"> </w:t>
      </w:r>
      <w:r w:rsidR="004E6958" w:rsidRPr="003661E4">
        <w:rPr>
          <w:sz w:val="26"/>
          <w:szCs w:val="26"/>
        </w:rPr>
        <w:t>nghĩa</w:t>
      </w:r>
      <w:r w:rsidR="00023FDC" w:rsidRPr="003661E4">
        <w:rPr>
          <w:sz w:val="26"/>
          <w:szCs w:val="26"/>
        </w:rPr>
        <w:t xml:space="preserve"> </w:t>
      </w:r>
      <w:r w:rsidR="004E6958" w:rsidRPr="003661E4">
        <w:rPr>
          <w:sz w:val="26"/>
          <w:szCs w:val="26"/>
        </w:rPr>
        <w:t>quan</w:t>
      </w:r>
      <w:r w:rsidR="00023FDC" w:rsidRPr="003661E4">
        <w:rPr>
          <w:sz w:val="26"/>
          <w:szCs w:val="26"/>
        </w:rPr>
        <w:t xml:space="preserve"> </w:t>
      </w:r>
      <w:r w:rsidR="004E6958" w:rsidRPr="003661E4">
        <w:rPr>
          <w:sz w:val="26"/>
          <w:szCs w:val="26"/>
        </w:rPr>
        <w:t>trọng</w:t>
      </w:r>
      <w:r w:rsidR="00023FDC" w:rsidRPr="003661E4">
        <w:rPr>
          <w:sz w:val="26"/>
          <w:szCs w:val="26"/>
        </w:rPr>
        <w:t xml:space="preserve"> </w:t>
      </w:r>
      <w:r w:rsidR="004E6958" w:rsidRPr="003661E4">
        <w:rPr>
          <w:sz w:val="26"/>
          <w:szCs w:val="26"/>
        </w:rPr>
        <w:t>của</w:t>
      </w:r>
      <w:r w:rsidR="00023FDC" w:rsidRPr="003661E4">
        <w:rPr>
          <w:sz w:val="26"/>
          <w:szCs w:val="26"/>
        </w:rPr>
        <w:t xml:space="preserve"> </w:t>
      </w:r>
      <w:r w:rsidR="004E6958" w:rsidRPr="003661E4">
        <w:rPr>
          <w:sz w:val="26"/>
          <w:szCs w:val="26"/>
        </w:rPr>
        <w:t>chính</w:t>
      </w:r>
      <w:r w:rsidR="00023FDC" w:rsidRPr="003661E4">
        <w:rPr>
          <w:sz w:val="26"/>
          <w:szCs w:val="26"/>
        </w:rPr>
        <w:t xml:space="preserve"> </w:t>
      </w:r>
      <w:r w:rsidR="004E6958" w:rsidRPr="003661E4">
        <w:rPr>
          <w:sz w:val="26"/>
          <w:szCs w:val="26"/>
        </w:rPr>
        <w:t>sách</w:t>
      </w:r>
      <w:r w:rsidR="00023FDC" w:rsidRPr="003661E4">
        <w:rPr>
          <w:sz w:val="26"/>
          <w:szCs w:val="26"/>
        </w:rPr>
        <w:t xml:space="preserve"> </w:t>
      </w:r>
      <w:r w:rsidR="004E6958" w:rsidRPr="003661E4">
        <w:rPr>
          <w:sz w:val="26"/>
          <w:szCs w:val="26"/>
        </w:rPr>
        <w:t>tín</w:t>
      </w:r>
      <w:r w:rsidR="00023FDC" w:rsidRPr="003661E4">
        <w:rPr>
          <w:sz w:val="26"/>
          <w:szCs w:val="26"/>
        </w:rPr>
        <w:t xml:space="preserve"> </w:t>
      </w:r>
      <w:r w:rsidR="004E6958" w:rsidRPr="003661E4">
        <w:rPr>
          <w:sz w:val="26"/>
          <w:szCs w:val="26"/>
        </w:rPr>
        <w:t>dụng</w:t>
      </w:r>
      <w:r w:rsidR="00023FDC" w:rsidRPr="003661E4">
        <w:rPr>
          <w:sz w:val="26"/>
          <w:szCs w:val="26"/>
        </w:rPr>
        <w:t xml:space="preserve"> </w:t>
      </w:r>
      <w:r w:rsidR="004E6958" w:rsidRPr="003661E4">
        <w:rPr>
          <w:sz w:val="26"/>
          <w:szCs w:val="26"/>
        </w:rPr>
        <w:t>cho</w:t>
      </w:r>
      <w:r w:rsidR="00023FDC" w:rsidRPr="003661E4">
        <w:rPr>
          <w:sz w:val="26"/>
          <w:szCs w:val="26"/>
        </w:rPr>
        <w:t xml:space="preserve"> </w:t>
      </w:r>
      <w:r w:rsidR="004E6958" w:rsidRPr="003661E4">
        <w:rPr>
          <w:sz w:val="26"/>
          <w:szCs w:val="26"/>
        </w:rPr>
        <w:t>học</w:t>
      </w:r>
      <w:r w:rsidR="00023FDC" w:rsidRPr="003661E4">
        <w:rPr>
          <w:sz w:val="26"/>
          <w:szCs w:val="26"/>
        </w:rPr>
        <w:t xml:space="preserve"> </w:t>
      </w:r>
      <w:r w:rsidR="004E6958" w:rsidRPr="003661E4">
        <w:rPr>
          <w:sz w:val="26"/>
          <w:szCs w:val="26"/>
        </w:rPr>
        <w:t>sinh</w:t>
      </w:r>
      <w:r w:rsidR="00023FDC" w:rsidRPr="003661E4">
        <w:rPr>
          <w:sz w:val="26"/>
          <w:szCs w:val="26"/>
        </w:rPr>
        <w:t xml:space="preserve"> </w:t>
      </w:r>
      <w:r w:rsidR="004E6958" w:rsidRPr="003661E4">
        <w:rPr>
          <w:sz w:val="26"/>
          <w:szCs w:val="26"/>
        </w:rPr>
        <w:t>sinh</w:t>
      </w:r>
      <w:r w:rsidR="00023FDC" w:rsidRPr="003661E4">
        <w:rPr>
          <w:sz w:val="26"/>
          <w:szCs w:val="26"/>
        </w:rPr>
        <w:t xml:space="preserve"> </w:t>
      </w:r>
      <w:r w:rsidR="004E6958" w:rsidRPr="003661E4">
        <w:rPr>
          <w:sz w:val="26"/>
          <w:szCs w:val="26"/>
        </w:rPr>
        <w:t>viên</w:t>
      </w:r>
      <w:r w:rsidR="00023FDC" w:rsidRPr="003661E4">
        <w:rPr>
          <w:sz w:val="26"/>
          <w:szCs w:val="26"/>
        </w:rPr>
        <w:t xml:space="preserve"> </w:t>
      </w:r>
      <w:r w:rsidR="004E6958" w:rsidRPr="003661E4">
        <w:rPr>
          <w:sz w:val="26"/>
          <w:szCs w:val="26"/>
        </w:rPr>
        <w:t>bên</w:t>
      </w:r>
      <w:r w:rsidR="00023FDC" w:rsidRPr="003661E4">
        <w:rPr>
          <w:sz w:val="26"/>
          <w:szCs w:val="26"/>
        </w:rPr>
        <w:t xml:space="preserve"> </w:t>
      </w:r>
      <w:r w:rsidR="004E6958" w:rsidRPr="003661E4">
        <w:rPr>
          <w:sz w:val="26"/>
          <w:szCs w:val="26"/>
        </w:rPr>
        <w:t>cạnh</w:t>
      </w:r>
      <w:r w:rsidR="00023FDC" w:rsidRPr="003661E4">
        <w:rPr>
          <w:sz w:val="26"/>
          <w:szCs w:val="26"/>
        </w:rPr>
        <w:t xml:space="preserve"> </w:t>
      </w:r>
      <w:r w:rsidR="004E6958" w:rsidRPr="003661E4">
        <w:rPr>
          <w:sz w:val="26"/>
          <w:szCs w:val="26"/>
        </w:rPr>
        <w:t>đó</w:t>
      </w:r>
      <w:r w:rsidR="00023FDC" w:rsidRPr="003661E4">
        <w:rPr>
          <w:sz w:val="26"/>
          <w:szCs w:val="26"/>
        </w:rPr>
        <w:t xml:space="preserve"> </w:t>
      </w:r>
      <w:r w:rsidR="004E6958" w:rsidRPr="003661E4">
        <w:rPr>
          <w:sz w:val="26"/>
          <w:szCs w:val="26"/>
        </w:rPr>
        <w:t>tác</w:t>
      </w:r>
      <w:r w:rsidR="00023FDC" w:rsidRPr="003661E4">
        <w:rPr>
          <w:sz w:val="26"/>
          <w:szCs w:val="26"/>
        </w:rPr>
        <w:t xml:space="preserve"> </w:t>
      </w:r>
      <w:r w:rsidR="004E6958" w:rsidRPr="003661E4">
        <w:rPr>
          <w:sz w:val="26"/>
          <w:szCs w:val="26"/>
        </w:rPr>
        <w:t>giả</w:t>
      </w:r>
      <w:r w:rsidR="00023FDC" w:rsidRPr="003661E4">
        <w:rPr>
          <w:sz w:val="26"/>
          <w:szCs w:val="26"/>
        </w:rPr>
        <w:t xml:space="preserve"> </w:t>
      </w:r>
      <w:r w:rsidR="004E6958" w:rsidRPr="003661E4">
        <w:rPr>
          <w:sz w:val="26"/>
          <w:szCs w:val="26"/>
        </w:rPr>
        <w:t>cũng</w:t>
      </w:r>
      <w:r w:rsidR="00023FDC" w:rsidRPr="003661E4">
        <w:rPr>
          <w:sz w:val="26"/>
          <w:szCs w:val="26"/>
        </w:rPr>
        <w:t xml:space="preserve"> </w:t>
      </w:r>
      <w:r w:rsidR="004E6958" w:rsidRPr="003661E4">
        <w:rPr>
          <w:sz w:val="26"/>
          <w:szCs w:val="26"/>
        </w:rPr>
        <w:t>chỉ</w:t>
      </w:r>
      <w:r w:rsidR="00023FDC" w:rsidRPr="003661E4">
        <w:rPr>
          <w:sz w:val="26"/>
          <w:szCs w:val="26"/>
        </w:rPr>
        <w:t xml:space="preserve"> </w:t>
      </w:r>
      <w:r w:rsidR="004E6958" w:rsidRPr="003661E4">
        <w:rPr>
          <w:sz w:val="26"/>
          <w:szCs w:val="26"/>
        </w:rPr>
        <w:t>ra</w:t>
      </w:r>
      <w:r w:rsidR="00023FDC" w:rsidRPr="003661E4">
        <w:rPr>
          <w:sz w:val="26"/>
          <w:szCs w:val="26"/>
        </w:rPr>
        <w:t xml:space="preserve"> </w:t>
      </w:r>
      <w:r w:rsidR="004E6958" w:rsidRPr="003661E4">
        <w:rPr>
          <w:sz w:val="26"/>
          <w:szCs w:val="26"/>
        </w:rPr>
        <w:t>một</w:t>
      </w:r>
      <w:r w:rsidR="00023FDC" w:rsidRPr="003661E4">
        <w:rPr>
          <w:sz w:val="26"/>
          <w:szCs w:val="26"/>
        </w:rPr>
        <w:t xml:space="preserve"> </w:t>
      </w:r>
      <w:r w:rsidR="004E6958" w:rsidRPr="003661E4">
        <w:rPr>
          <w:sz w:val="26"/>
          <w:szCs w:val="26"/>
        </w:rPr>
        <w:t>số</w:t>
      </w:r>
      <w:r w:rsidR="00023FDC" w:rsidRPr="003661E4">
        <w:rPr>
          <w:sz w:val="26"/>
          <w:szCs w:val="26"/>
        </w:rPr>
        <w:t xml:space="preserve"> </w:t>
      </w:r>
      <w:r w:rsidR="004E6958" w:rsidRPr="003661E4">
        <w:rPr>
          <w:sz w:val="26"/>
          <w:szCs w:val="26"/>
        </w:rPr>
        <w:t>hạn</w:t>
      </w:r>
      <w:r w:rsidR="00023FDC" w:rsidRPr="003661E4">
        <w:rPr>
          <w:sz w:val="26"/>
          <w:szCs w:val="26"/>
        </w:rPr>
        <w:t xml:space="preserve"> </w:t>
      </w:r>
      <w:r w:rsidR="004E6958" w:rsidRPr="003661E4">
        <w:rPr>
          <w:sz w:val="26"/>
          <w:szCs w:val="26"/>
        </w:rPr>
        <w:t>chế</w:t>
      </w:r>
      <w:r w:rsidR="00023FDC" w:rsidRPr="003661E4">
        <w:rPr>
          <w:sz w:val="26"/>
          <w:szCs w:val="26"/>
        </w:rPr>
        <w:t xml:space="preserve"> </w:t>
      </w:r>
      <w:r w:rsidR="004E6958" w:rsidRPr="003661E4">
        <w:rPr>
          <w:sz w:val="26"/>
          <w:szCs w:val="26"/>
        </w:rPr>
        <w:t>của</w:t>
      </w:r>
      <w:r w:rsidR="00023FDC" w:rsidRPr="003661E4">
        <w:rPr>
          <w:sz w:val="26"/>
          <w:szCs w:val="26"/>
        </w:rPr>
        <w:t xml:space="preserve"> </w:t>
      </w:r>
      <w:r w:rsidR="004E6958" w:rsidRPr="003661E4">
        <w:rPr>
          <w:sz w:val="26"/>
          <w:szCs w:val="26"/>
        </w:rPr>
        <w:t>quá</w:t>
      </w:r>
      <w:r w:rsidR="00023FDC" w:rsidRPr="003661E4">
        <w:rPr>
          <w:sz w:val="26"/>
          <w:szCs w:val="26"/>
        </w:rPr>
        <w:t xml:space="preserve"> </w:t>
      </w:r>
      <w:r w:rsidR="004E6958" w:rsidRPr="003661E4">
        <w:rPr>
          <w:sz w:val="26"/>
          <w:szCs w:val="26"/>
        </w:rPr>
        <w:t>trình</w:t>
      </w:r>
      <w:r w:rsidR="00023FDC" w:rsidRPr="003661E4">
        <w:rPr>
          <w:sz w:val="26"/>
          <w:szCs w:val="26"/>
        </w:rPr>
        <w:t xml:space="preserve"> </w:t>
      </w:r>
      <w:r w:rsidR="004E6958" w:rsidRPr="003661E4">
        <w:rPr>
          <w:sz w:val="26"/>
          <w:szCs w:val="26"/>
        </w:rPr>
        <w:t>thực</w:t>
      </w:r>
      <w:r w:rsidR="00023FDC" w:rsidRPr="003661E4">
        <w:rPr>
          <w:sz w:val="26"/>
          <w:szCs w:val="26"/>
        </w:rPr>
        <w:t xml:space="preserve"> </w:t>
      </w:r>
      <w:r w:rsidR="004E6958" w:rsidRPr="003661E4">
        <w:rPr>
          <w:sz w:val="26"/>
          <w:szCs w:val="26"/>
        </w:rPr>
        <w:t>hiện</w:t>
      </w:r>
      <w:r w:rsidR="00023FDC" w:rsidRPr="003661E4">
        <w:rPr>
          <w:sz w:val="26"/>
          <w:szCs w:val="26"/>
        </w:rPr>
        <w:t xml:space="preserve"> </w:t>
      </w:r>
      <w:r w:rsidR="004E6958" w:rsidRPr="003661E4">
        <w:rPr>
          <w:sz w:val="26"/>
          <w:szCs w:val="26"/>
        </w:rPr>
        <w:t>chính</w:t>
      </w:r>
      <w:r w:rsidR="00023FDC" w:rsidRPr="003661E4">
        <w:rPr>
          <w:sz w:val="26"/>
          <w:szCs w:val="26"/>
        </w:rPr>
        <w:t xml:space="preserve"> </w:t>
      </w:r>
      <w:r w:rsidR="004E6958" w:rsidRPr="003661E4">
        <w:rPr>
          <w:sz w:val="26"/>
          <w:szCs w:val="26"/>
        </w:rPr>
        <w:t>sách</w:t>
      </w:r>
      <w:r w:rsidR="00023FDC" w:rsidRPr="003661E4">
        <w:rPr>
          <w:sz w:val="26"/>
          <w:szCs w:val="26"/>
        </w:rPr>
        <w:t xml:space="preserve"> </w:t>
      </w:r>
      <w:r w:rsidR="004E6958" w:rsidRPr="003661E4">
        <w:rPr>
          <w:sz w:val="26"/>
          <w:szCs w:val="26"/>
        </w:rPr>
        <w:t>này</w:t>
      </w:r>
      <w:r w:rsidR="00023FDC" w:rsidRPr="003661E4">
        <w:rPr>
          <w:sz w:val="26"/>
          <w:szCs w:val="26"/>
        </w:rPr>
        <w:t xml:space="preserve"> </w:t>
      </w:r>
      <w:r w:rsidR="004E6958" w:rsidRPr="003661E4">
        <w:rPr>
          <w:sz w:val="26"/>
          <w:szCs w:val="26"/>
        </w:rPr>
        <w:t>tại</w:t>
      </w:r>
      <w:r w:rsidR="00023FDC" w:rsidRPr="003661E4">
        <w:rPr>
          <w:sz w:val="26"/>
          <w:szCs w:val="26"/>
        </w:rPr>
        <w:t xml:space="preserve"> </w:t>
      </w:r>
      <w:r w:rsidR="004E6958" w:rsidRPr="003661E4">
        <w:rPr>
          <w:sz w:val="26"/>
          <w:szCs w:val="26"/>
        </w:rPr>
        <w:t>ngân</w:t>
      </w:r>
      <w:r w:rsidR="00023FDC" w:rsidRPr="003661E4">
        <w:rPr>
          <w:sz w:val="26"/>
          <w:szCs w:val="26"/>
        </w:rPr>
        <w:t xml:space="preserve"> </w:t>
      </w:r>
      <w:r w:rsidR="004E6958" w:rsidRPr="003661E4">
        <w:rPr>
          <w:sz w:val="26"/>
          <w:szCs w:val="26"/>
        </w:rPr>
        <w:t>hàng</w:t>
      </w:r>
      <w:r w:rsidR="00023FDC" w:rsidRPr="003661E4">
        <w:rPr>
          <w:sz w:val="26"/>
          <w:szCs w:val="26"/>
        </w:rPr>
        <w:t xml:space="preserve"> </w:t>
      </w:r>
      <w:r w:rsidR="004E6958" w:rsidRPr="003661E4">
        <w:rPr>
          <w:sz w:val="26"/>
          <w:szCs w:val="26"/>
        </w:rPr>
        <w:t>chính</w:t>
      </w:r>
      <w:r w:rsidR="00023FDC" w:rsidRPr="003661E4">
        <w:rPr>
          <w:sz w:val="26"/>
          <w:szCs w:val="26"/>
        </w:rPr>
        <w:t xml:space="preserve"> </w:t>
      </w:r>
      <w:r w:rsidR="004E6958" w:rsidRPr="003661E4">
        <w:rPr>
          <w:sz w:val="26"/>
          <w:szCs w:val="26"/>
        </w:rPr>
        <w:t>sách</w:t>
      </w:r>
      <w:r w:rsidR="00023FDC" w:rsidRPr="003661E4">
        <w:rPr>
          <w:sz w:val="26"/>
          <w:szCs w:val="26"/>
        </w:rPr>
        <w:t xml:space="preserve"> </w:t>
      </w:r>
      <w:r w:rsidR="004E6958" w:rsidRPr="003661E4">
        <w:rPr>
          <w:sz w:val="26"/>
          <w:szCs w:val="26"/>
        </w:rPr>
        <w:t>xã</w:t>
      </w:r>
      <w:r w:rsidR="00023FDC" w:rsidRPr="003661E4">
        <w:rPr>
          <w:sz w:val="26"/>
          <w:szCs w:val="26"/>
        </w:rPr>
        <w:t xml:space="preserve"> </w:t>
      </w:r>
      <w:r w:rsidR="004E6958" w:rsidRPr="003661E4">
        <w:rPr>
          <w:sz w:val="26"/>
          <w:szCs w:val="26"/>
        </w:rPr>
        <w:t>hội</w:t>
      </w:r>
      <w:r w:rsidR="00023FDC" w:rsidRPr="003661E4">
        <w:rPr>
          <w:sz w:val="26"/>
          <w:szCs w:val="26"/>
        </w:rPr>
        <w:t xml:space="preserve"> </w:t>
      </w:r>
      <w:r w:rsidR="004E6958" w:rsidRPr="003661E4">
        <w:rPr>
          <w:sz w:val="26"/>
          <w:szCs w:val="26"/>
        </w:rPr>
        <w:t>ở</w:t>
      </w:r>
      <w:r w:rsidR="00023FDC" w:rsidRPr="003661E4">
        <w:rPr>
          <w:sz w:val="26"/>
          <w:szCs w:val="26"/>
        </w:rPr>
        <w:t xml:space="preserve"> </w:t>
      </w:r>
      <w:r w:rsidR="004E6958" w:rsidRPr="003661E4">
        <w:rPr>
          <w:sz w:val="26"/>
          <w:szCs w:val="26"/>
        </w:rPr>
        <w:t>Hà</w:t>
      </w:r>
      <w:r w:rsidR="00023FDC" w:rsidRPr="003661E4">
        <w:rPr>
          <w:sz w:val="26"/>
          <w:szCs w:val="26"/>
        </w:rPr>
        <w:t xml:space="preserve"> </w:t>
      </w:r>
      <w:r w:rsidR="004E6958" w:rsidRPr="003661E4">
        <w:rPr>
          <w:sz w:val="26"/>
          <w:szCs w:val="26"/>
        </w:rPr>
        <w:t>Nội</w:t>
      </w:r>
      <w:r w:rsidR="00023FDC" w:rsidRPr="003661E4">
        <w:rPr>
          <w:sz w:val="26"/>
          <w:szCs w:val="26"/>
        </w:rPr>
        <w:t xml:space="preserve"> </w:t>
      </w:r>
      <w:r w:rsidR="004E6958" w:rsidRPr="003661E4">
        <w:rPr>
          <w:sz w:val="26"/>
          <w:szCs w:val="26"/>
        </w:rPr>
        <w:t>như</w:t>
      </w:r>
      <w:r w:rsidR="00023FDC" w:rsidRPr="003661E4">
        <w:rPr>
          <w:sz w:val="26"/>
          <w:szCs w:val="26"/>
        </w:rPr>
        <w:t xml:space="preserve"> </w:t>
      </w:r>
      <w:r w:rsidR="004E6958" w:rsidRPr="003661E4">
        <w:rPr>
          <w:sz w:val="26"/>
          <w:szCs w:val="26"/>
        </w:rPr>
        <w:t>một</w:t>
      </w:r>
      <w:r w:rsidR="00023FDC" w:rsidRPr="003661E4">
        <w:rPr>
          <w:sz w:val="26"/>
          <w:szCs w:val="26"/>
        </w:rPr>
        <w:t xml:space="preserve"> </w:t>
      </w:r>
      <w:r w:rsidR="004E6958" w:rsidRPr="003661E4">
        <w:rPr>
          <w:sz w:val="26"/>
          <w:szCs w:val="26"/>
        </w:rPr>
        <w:t>số</w:t>
      </w:r>
      <w:r w:rsidR="00023FDC" w:rsidRPr="003661E4">
        <w:rPr>
          <w:sz w:val="26"/>
          <w:szCs w:val="26"/>
        </w:rPr>
        <w:t xml:space="preserve"> </w:t>
      </w:r>
      <w:r w:rsidR="004E6958" w:rsidRPr="003661E4">
        <w:rPr>
          <w:sz w:val="26"/>
          <w:szCs w:val="26"/>
        </w:rPr>
        <w:t>trường</w:t>
      </w:r>
      <w:r w:rsidR="00023FDC" w:rsidRPr="003661E4">
        <w:rPr>
          <w:sz w:val="26"/>
          <w:szCs w:val="26"/>
        </w:rPr>
        <w:t xml:space="preserve"> </w:t>
      </w:r>
      <w:r w:rsidR="004E6958" w:rsidRPr="003661E4">
        <w:rPr>
          <w:sz w:val="26"/>
          <w:szCs w:val="26"/>
        </w:rPr>
        <w:t>đại</w:t>
      </w:r>
      <w:r w:rsidR="00023FDC" w:rsidRPr="003661E4">
        <w:rPr>
          <w:sz w:val="26"/>
          <w:szCs w:val="26"/>
        </w:rPr>
        <w:t xml:space="preserve"> </w:t>
      </w:r>
      <w:r w:rsidR="004E6958" w:rsidRPr="003661E4">
        <w:rPr>
          <w:sz w:val="26"/>
          <w:szCs w:val="26"/>
        </w:rPr>
        <w:t>học</w:t>
      </w:r>
      <w:r w:rsidR="00023FDC" w:rsidRPr="003661E4">
        <w:rPr>
          <w:sz w:val="26"/>
          <w:szCs w:val="26"/>
        </w:rPr>
        <w:t xml:space="preserve"> </w:t>
      </w:r>
      <w:r w:rsidR="004E6958" w:rsidRPr="003661E4">
        <w:rPr>
          <w:sz w:val="26"/>
          <w:szCs w:val="26"/>
        </w:rPr>
        <w:t>chưa</w:t>
      </w:r>
      <w:r w:rsidR="00023FDC" w:rsidRPr="003661E4">
        <w:rPr>
          <w:sz w:val="26"/>
          <w:szCs w:val="26"/>
        </w:rPr>
        <w:t xml:space="preserve"> </w:t>
      </w:r>
      <w:r w:rsidR="004E6958" w:rsidRPr="003661E4">
        <w:rPr>
          <w:sz w:val="26"/>
          <w:szCs w:val="26"/>
        </w:rPr>
        <w:t>quan</w:t>
      </w:r>
      <w:r w:rsidR="00023FDC" w:rsidRPr="003661E4">
        <w:rPr>
          <w:sz w:val="26"/>
          <w:szCs w:val="26"/>
        </w:rPr>
        <w:t xml:space="preserve"> </w:t>
      </w:r>
      <w:r w:rsidR="004E6958" w:rsidRPr="003661E4">
        <w:rPr>
          <w:sz w:val="26"/>
          <w:szCs w:val="26"/>
        </w:rPr>
        <w:t>tâm</w:t>
      </w:r>
      <w:r w:rsidR="00023FDC" w:rsidRPr="003661E4">
        <w:rPr>
          <w:sz w:val="26"/>
          <w:szCs w:val="26"/>
        </w:rPr>
        <w:t xml:space="preserve"> </w:t>
      </w:r>
      <w:r w:rsidR="004E6958" w:rsidRPr="003661E4">
        <w:rPr>
          <w:sz w:val="26"/>
          <w:szCs w:val="26"/>
        </w:rPr>
        <w:t>vào</w:t>
      </w:r>
      <w:r w:rsidR="00023FDC" w:rsidRPr="003661E4">
        <w:rPr>
          <w:sz w:val="26"/>
          <w:szCs w:val="26"/>
        </w:rPr>
        <w:t xml:space="preserve"> </w:t>
      </w:r>
      <w:r w:rsidR="004E6958" w:rsidRPr="003661E4">
        <w:rPr>
          <w:sz w:val="26"/>
          <w:szCs w:val="26"/>
        </w:rPr>
        <w:t>cuộc,</w:t>
      </w:r>
      <w:r w:rsidR="00023FDC" w:rsidRPr="003661E4">
        <w:rPr>
          <w:sz w:val="26"/>
          <w:szCs w:val="26"/>
        </w:rPr>
        <w:t xml:space="preserve"> </w:t>
      </w:r>
      <w:r w:rsidR="004E6958" w:rsidRPr="003661E4">
        <w:rPr>
          <w:sz w:val="26"/>
          <w:szCs w:val="26"/>
        </w:rPr>
        <w:t>công</w:t>
      </w:r>
      <w:r w:rsidR="00023FDC" w:rsidRPr="003661E4">
        <w:rPr>
          <w:sz w:val="26"/>
          <w:szCs w:val="26"/>
        </w:rPr>
        <w:t xml:space="preserve"> </w:t>
      </w:r>
      <w:r w:rsidR="004E6958" w:rsidRPr="003661E4">
        <w:rPr>
          <w:sz w:val="26"/>
          <w:szCs w:val="26"/>
        </w:rPr>
        <w:t>tác</w:t>
      </w:r>
      <w:r w:rsidR="00023FDC" w:rsidRPr="003661E4">
        <w:rPr>
          <w:sz w:val="26"/>
          <w:szCs w:val="26"/>
        </w:rPr>
        <w:t xml:space="preserve"> </w:t>
      </w:r>
      <w:r w:rsidR="004E6958" w:rsidRPr="003661E4">
        <w:rPr>
          <w:sz w:val="26"/>
          <w:szCs w:val="26"/>
        </w:rPr>
        <w:t>ủy</w:t>
      </w:r>
      <w:r w:rsidR="00023FDC" w:rsidRPr="003661E4">
        <w:rPr>
          <w:sz w:val="26"/>
          <w:szCs w:val="26"/>
        </w:rPr>
        <w:t xml:space="preserve"> </w:t>
      </w:r>
      <w:r w:rsidR="004E6958" w:rsidRPr="003661E4">
        <w:rPr>
          <w:sz w:val="26"/>
          <w:szCs w:val="26"/>
        </w:rPr>
        <w:t>thác</w:t>
      </w:r>
      <w:r w:rsidR="00023FDC" w:rsidRPr="003661E4">
        <w:rPr>
          <w:sz w:val="26"/>
          <w:szCs w:val="26"/>
        </w:rPr>
        <w:t xml:space="preserve"> </w:t>
      </w:r>
      <w:r w:rsidR="004E6958" w:rsidRPr="003661E4">
        <w:rPr>
          <w:sz w:val="26"/>
          <w:szCs w:val="26"/>
        </w:rPr>
        <w:t>cho</w:t>
      </w:r>
      <w:r w:rsidR="00023FDC" w:rsidRPr="003661E4">
        <w:rPr>
          <w:sz w:val="26"/>
          <w:szCs w:val="26"/>
        </w:rPr>
        <w:t xml:space="preserve"> </w:t>
      </w:r>
      <w:r w:rsidR="004E6958" w:rsidRPr="003661E4">
        <w:rPr>
          <w:sz w:val="26"/>
          <w:szCs w:val="26"/>
        </w:rPr>
        <w:t>vay</w:t>
      </w:r>
      <w:r w:rsidR="00023FDC" w:rsidRPr="003661E4">
        <w:rPr>
          <w:sz w:val="26"/>
          <w:szCs w:val="26"/>
        </w:rPr>
        <w:t xml:space="preserve"> </w:t>
      </w:r>
      <w:r w:rsidR="004E6958" w:rsidRPr="003661E4">
        <w:rPr>
          <w:sz w:val="26"/>
          <w:szCs w:val="26"/>
        </w:rPr>
        <w:t>còn</w:t>
      </w:r>
      <w:r w:rsidR="00023FDC" w:rsidRPr="003661E4">
        <w:rPr>
          <w:sz w:val="26"/>
          <w:szCs w:val="26"/>
        </w:rPr>
        <w:t xml:space="preserve"> </w:t>
      </w:r>
      <w:r w:rsidR="004E6958" w:rsidRPr="003661E4">
        <w:rPr>
          <w:sz w:val="26"/>
          <w:szCs w:val="26"/>
        </w:rPr>
        <w:t>mới</w:t>
      </w:r>
      <w:r w:rsidR="00023FDC" w:rsidRPr="003661E4">
        <w:rPr>
          <w:sz w:val="26"/>
          <w:szCs w:val="26"/>
        </w:rPr>
        <w:t xml:space="preserve"> </w:t>
      </w:r>
      <w:r w:rsidR="004E6958" w:rsidRPr="003661E4">
        <w:rPr>
          <w:sz w:val="26"/>
          <w:szCs w:val="26"/>
        </w:rPr>
        <w:t>mẻ,</w:t>
      </w:r>
      <w:r w:rsidR="00023FDC" w:rsidRPr="003661E4">
        <w:rPr>
          <w:sz w:val="26"/>
          <w:szCs w:val="26"/>
        </w:rPr>
        <w:t xml:space="preserve"> </w:t>
      </w:r>
      <w:r w:rsidR="004E6958" w:rsidRPr="003661E4">
        <w:rPr>
          <w:sz w:val="26"/>
          <w:szCs w:val="26"/>
        </w:rPr>
        <w:t>vấn</w:t>
      </w:r>
      <w:r w:rsidR="00023FDC" w:rsidRPr="003661E4">
        <w:rPr>
          <w:sz w:val="26"/>
          <w:szCs w:val="26"/>
        </w:rPr>
        <w:t xml:space="preserve"> </w:t>
      </w:r>
      <w:r w:rsidR="004E6958" w:rsidRPr="003661E4">
        <w:rPr>
          <w:sz w:val="26"/>
          <w:szCs w:val="26"/>
        </w:rPr>
        <w:t>đề</w:t>
      </w:r>
      <w:r w:rsidR="00023FDC" w:rsidRPr="003661E4">
        <w:rPr>
          <w:sz w:val="26"/>
          <w:szCs w:val="26"/>
        </w:rPr>
        <w:t xml:space="preserve"> </w:t>
      </w:r>
      <w:r w:rsidR="004E6958" w:rsidRPr="003661E4">
        <w:rPr>
          <w:sz w:val="26"/>
          <w:szCs w:val="26"/>
        </w:rPr>
        <w:t>quản</w:t>
      </w:r>
      <w:r w:rsidR="00023FDC" w:rsidRPr="003661E4">
        <w:rPr>
          <w:sz w:val="26"/>
          <w:szCs w:val="26"/>
        </w:rPr>
        <w:t xml:space="preserve"> </w:t>
      </w:r>
      <w:r w:rsidR="004E6958" w:rsidRPr="003661E4">
        <w:rPr>
          <w:sz w:val="26"/>
          <w:szCs w:val="26"/>
        </w:rPr>
        <w:t>lý</w:t>
      </w:r>
      <w:r w:rsidR="00023FDC" w:rsidRPr="003661E4">
        <w:rPr>
          <w:sz w:val="26"/>
          <w:szCs w:val="26"/>
        </w:rPr>
        <w:t xml:space="preserve"> </w:t>
      </w:r>
      <w:r w:rsidR="004E6958" w:rsidRPr="003661E4">
        <w:rPr>
          <w:sz w:val="26"/>
          <w:szCs w:val="26"/>
        </w:rPr>
        <w:t>vốn</w:t>
      </w:r>
      <w:r w:rsidR="00023FDC" w:rsidRPr="003661E4">
        <w:rPr>
          <w:sz w:val="26"/>
          <w:szCs w:val="26"/>
        </w:rPr>
        <w:t xml:space="preserve"> </w:t>
      </w:r>
      <w:r w:rsidR="004E6958" w:rsidRPr="003661E4">
        <w:rPr>
          <w:sz w:val="26"/>
          <w:szCs w:val="26"/>
        </w:rPr>
        <w:t>vay</w:t>
      </w:r>
      <w:r w:rsidR="00023FDC" w:rsidRPr="003661E4">
        <w:rPr>
          <w:sz w:val="26"/>
          <w:szCs w:val="26"/>
        </w:rPr>
        <w:t xml:space="preserve"> </w:t>
      </w:r>
      <w:r w:rsidR="004E6958" w:rsidRPr="003661E4">
        <w:rPr>
          <w:sz w:val="26"/>
          <w:szCs w:val="26"/>
        </w:rPr>
        <w:t>không</w:t>
      </w:r>
      <w:r w:rsidR="00023FDC" w:rsidRPr="003661E4">
        <w:rPr>
          <w:sz w:val="26"/>
          <w:szCs w:val="26"/>
        </w:rPr>
        <w:t xml:space="preserve"> </w:t>
      </w:r>
      <w:r w:rsidR="004E6958" w:rsidRPr="003661E4">
        <w:rPr>
          <w:sz w:val="26"/>
          <w:szCs w:val="26"/>
        </w:rPr>
        <w:t>tốt</w:t>
      </w:r>
      <w:r w:rsidR="00023FDC" w:rsidRPr="003661E4">
        <w:rPr>
          <w:sz w:val="26"/>
          <w:szCs w:val="26"/>
        </w:rPr>
        <w:t xml:space="preserve"> </w:t>
      </w:r>
      <w:r w:rsidR="004E6958" w:rsidRPr="003661E4">
        <w:rPr>
          <w:sz w:val="26"/>
          <w:szCs w:val="26"/>
        </w:rPr>
        <w:t>dẫn</w:t>
      </w:r>
      <w:r w:rsidR="00023FDC" w:rsidRPr="003661E4">
        <w:rPr>
          <w:sz w:val="26"/>
          <w:szCs w:val="26"/>
        </w:rPr>
        <w:t xml:space="preserve"> </w:t>
      </w:r>
      <w:r w:rsidR="004E6958" w:rsidRPr="003661E4">
        <w:rPr>
          <w:sz w:val="26"/>
          <w:szCs w:val="26"/>
        </w:rPr>
        <w:t>đến</w:t>
      </w:r>
      <w:r w:rsidR="00023FDC" w:rsidRPr="003661E4">
        <w:rPr>
          <w:sz w:val="26"/>
          <w:szCs w:val="26"/>
        </w:rPr>
        <w:t xml:space="preserve"> </w:t>
      </w:r>
      <w:r w:rsidR="004E6958" w:rsidRPr="003661E4">
        <w:rPr>
          <w:sz w:val="26"/>
          <w:szCs w:val="26"/>
        </w:rPr>
        <w:t>thất</w:t>
      </w:r>
      <w:r w:rsidR="00023FDC" w:rsidRPr="003661E4">
        <w:rPr>
          <w:sz w:val="26"/>
          <w:szCs w:val="26"/>
        </w:rPr>
        <w:t xml:space="preserve"> </w:t>
      </w:r>
      <w:r w:rsidR="004E6958" w:rsidRPr="003661E4">
        <w:rPr>
          <w:sz w:val="26"/>
          <w:szCs w:val="26"/>
        </w:rPr>
        <w:t>thoát.</w:t>
      </w:r>
      <w:r w:rsidR="00023FDC" w:rsidRPr="003661E4">
        <w:rPr>
          <w:sz w:val="26"/>
          <w:szCs w:val="26"/>
        </w:rPr>
        <w:t xml:space="preserve"> </w:t>
      </w:r>
      <w:r w:rsidR="004E6958" w:rsidRPr="003661E4">
        <w:rPr>
          <w:sz w:val="26"/>
          <w:szCs w:val="26"/>
        </w:rPr>
        <w:t>Từ</w:t>
      </w:r>
      <w:r w:rsidR="00023FDC" w:rsidRPr="003661E4">
        <w:rPr>
          <w:sz w:val="26"/>
          <w:szCs w:val="26"/>
        </w:rPr>
        <w:t xml:space="preserve"> </w:t>
      </w:r>
      <w:r w:rsidR="004E6958" w:rsidRPr="003661E4">
        <w:rPr>
          <w:sz w:val="26"/>
          <w:szCs w:val="26"/>
        </w:rPr>
        <w:t>đó</w:t>
      </w:r>
      <w:r w:rsidR="00023FDC" w:rsidRPr="003661E4">
        <w:rPr>
          <w:sz w:val="26"/>
          <w:szCs w:val="26"/>
        </w:rPr>
        <w:t xml:space="preserve"> </w:t>
      </w:r>
      <w:r w:rsidR="004E6958" w:rsidRPr="003661E4">
        <w:rPr>
          <w:sz w:val="26"/>
          <w:szCs w:val="26"/>
        </w:rPr>
        <w:t>tác</w:t>
      </w:r>
      <w:r w:rsidR="00023FDC" w:rsidRPr="003661E4">
        <w:rPr>
          <w:sz w:val="26"/>
          <w:szCs w:val="26"/>
        </w:rPr>
        <w:t xml:space="preserve"> </w:t>
      </w:r>
      <w:r w:rsidR="004E6958" w:rsidRPr="003661E4">
        <w:rPr>
          <w:sz w:val="26"/>
          <w:szCs w:val="26"/>
        </w:rPr>
        <w:t>giả</w:t>
      </w:r>
      <w:r w:rsidR="00023FDC" w:rsidRPr="003661E4">
        <w:rPr>
          <w:sz w:val="26"/>
          <w:szCs w:val="26"/>
        </w:rPr>
        <w:t xml:space="preserve"> </w:t>
      </w:r>
      <w:r w:rsidR="004E6958" w:rsidRPr="003661E4">
        <w:rPr>
          <w:sz w:val="26"/>
          <w:szCs w:val="26"/>
        </w:rPr>
        <w:t>cũng</w:t>
      </w:r>
      <w:r w:rsidR="00023FDC" w:rsidRPr="003661E4">
        <w:rPr>
          <w:sz w:val="26"/>
          <w:szCs w:val="26"/>
        </w:rPr>
        <w:t xml:space="preserve"> </w:t>
      </w:r>
      <w:r w:rsidR="004E6958" w:rsidRPr="003661E4">
        <w:rPr>
          <w:sz w:val="26"/>
          <w:szCs w:val="26"/>
        </w:rPr>
        <w:t>đưa</w:t>
      </w:r>
      <w:r w:rsidR="00023FDC" w:rsidRPr="003661E4">
        <w:rPr>
          <w:sz w:val="26"/>
          <w:szCs w:val="26"/>
        </w:rPr>
        <w:t xml:space="preserve"> </w:t>
      </w:r>
      <w:r w:rsidR="004E6958" w:rsidRPr="003661E4">
        <w:rPr>
          <w:sz w:val="26"/>
          <w:szCs w:val="26"/>
        </w:rPr>
        <w:t>ra</w:t>
      </w:r>
      <w:r w:rsidR="00023FDC" w:rsidRPr="003661E4">
        <w:rPr>
          <w:sz w:val="26"/>
          <w:szCs w:val="26"/>
        </w:rPr>
        <w:t xml:space="preserve"> </w:t>
      </w:r>
      <w:r w:rsidR="004E6958" w:rsidRPr="003661E4">
        <w:rPr>
          <w:sz w:val="26"/>
          <w:szCs w:val="26"/>
        </w:rPr>
        <w:t>một</w:t>
      </w:r>
      <w:r w:rsidR="00023FDC" w:rsidRPr="003661E4">
        <w:rPr>
          <w:sz w:val="26"/>
          <w:szCs w:val="26"/>
        </w:rPr>
        <w:t xml:space="preserve"> </w:t>
      </w:r>
      <w:r w:rsidR="004E6958" w:rsidRPr="003661E4">
        <w:rPr>
          <w:sz w:val="26"/>
          <w:szCs w:val="26"/>
        </w:rPr>
        <w:t>số</w:t>
      </w:r>
      <w:r w:rsidR="00023FDC" w:rsidRPr="003661E4">
        <w:rPr>
          <w:sz w:val="26"/>
          <w:szCs w:val="26"/>
        </w:rPr>
        <w:t xml:space="preserve"> </w:t>
      </w:r>
      <w:r w:rsidR="004E6958" w:rsidRPr="003661E4">
        <w:rPr>
          <w:sz w:val="26"/>
          <w:szCs w:val="26"/>
        </w:rPr>
        <w:t>đề</w:t>
      </w:r>
      <w:r w:rsidR="00023FDC" w:rsidRPr="003661E4">
        <w:rPr>
          <w:sz w:val="26"/>
          <w:szCs w:val="26"/>
        </w:rPr>
        <w:t xml:space="preserve"> </w:t>
      </w:r>
      <w:r w:rsidR="004E6958" w:rsidRPr="003661E4">
        <w:rPr>
          <w:sz w:val="26"/>
          <w:szCs w:val="26"/>
        </w:rPr>
        <w:t>xuất</w:t>
      </w:r>
      <w:r w:rsidR="00023FDC" w:rsidRPr="003661E4">
        <w:rPr>
          <w:sz w:val="26"/>
          <w:szCs w:val="26"/>
        </w:rPr>
        <w:t xml:space="preserve"> </w:t>
      </w:r>
      <w:r w:rsidR="004E6958" w:rsidRPr="003661E4">
        <w:rPr>
          <w:sz w:val="26"/>
          <w:szCs w:val="26"/>
        </w:rPr>
        <w:t>đối</w:t>
      </w:r>
      <w:r w:rsidR="00023FDC" w:rsidRPr="003661E4">
        <w:rPr>
          <w:sz w:val="26"/>
          <w:szCs w:val="26"/>
        </w:rPr>
        <w:t xml:space="preserve"> </w:t>
      </w:r>
      <w:r w:rsidR="004E6958" w:rsidRPr="003661E4">
        <w:rPr>
          <w:sz w:val="26"/>
          <w:szCs w:val="26"/>
        </w:rPr>
        <w:t>với</w:t>
      </w:r>
      <w:r w:rsidR="00023FDC" w:rsidRPr="003661E4">
        <w:rPr>
          <w:sz w:val="26"/>
          <w:szCs w:val="26"/>
        </w:rPr>
        <w:t xml:space="preserve"> </w:t>
      </w:r>
      <w:r w:rsidR="004E6958" w:rsidRPr="003661E4">
        <w:rPr>
          <w:sz w:val="26"/>
          <w:szCs w:val="26"/>
        </w:rPr>
        <w:t>các</w:t>
      </w:r>
      <w:r w:rsidR="00023FDC" w:rsidRPr="003661E4">
        <w:rPr>
          <w:sz w:val="26"/>
          <w:szCs w:val="26"/>
        </w:rPr>
        <w:t xml:space="preserve"> </w:t>
      </w:r>
      <w:r w:rsidR="004E6958" w:rsidRPr="003661E4">
        <w:rPr>
          <w:sz w:val="26"/>
          <w:szCs w:val="26"/>
        </w:rPr>
        <w:t>cấp,</w:t>
      </w:r>
      <w:r w:rsidR="00023FDC" w:rsidRPr="003661E4">
        <w:rPr>
          <w:sz w:val="26"/>
          <w:szCs w:val="26"/>
        </w:rPr>
        <w:t xml:space="preserve"> </w:t>
      </w:r>
      <w:r w:rsidR="004E6958" w:rsidRPr="003661E4">
        <w:rPr>
          <w:sz w:val="26"/>
          <w:szCs w:val="26"/>
        </w:rPr>
        <w:t>ngành,</w:t>
      </w:r>
      <w:r w:rsidR="00023FDC" w:rsidRPr="003661E4">
        <w:rPr>
          <w:sz w:val="26"/>
          <w:szCs w:val="26"/>
        </w:rPr>
        <w:t xml:space="preserve"> </w:t>
      </w:r>
      <w:r w:rsidR="004E6958" w:rsidRPr="003661E4">
        <w:rPr>
          <w:sz w:val="26"/>
          <w:szCs w:val="26"/>
        </w:rPr>
        <w:t>nhà</w:t>
      </w:r>
      <w:r w:rsidR="00023FDC" w:rsidRPr="003661E4">
        <w:rPr>
          <w:sz w:val="26"/>
          <w:szCs w:val="26"/>
        </w:rPr>
        <w:t xml:space="preserve"> </w:t>
      </w:r>
      <w:r w:rsidR="004E6958" w:rsidRPr="003661E4">
        <w:rPr>
          <w:sz w:val="26"/>
          <w:szCs w:val="26"/>
        </w:rPr>
        <w:t>trường</w:t>
      </w:r>
      <w:r w:rsidR="00023FDC" w:rsidRPr="003661E4">
        <w:rPr>
          <w:sz w:val="26"/>
          <w:szCs w:val="26"/>
        </w:rPr>
        <w:t xml:space="preserve"> </w:t>
      </w:r>
      <w:r w:rsidR="004E6958" w:rsidRPr="003661E4">
        <w:rPr>
          <w:sz w:val="26"/>
          <w:szCs w:val="26"/>
        </w:rPr>
        <w:t>và</w:t>
      </w:r>
      <w:r w:rsidR="00023FDC" w:rsidRPr="003661E4">
        <w:rPr>
          <w:sz w:val="26"/>
          <w:szCs w:val="26"/>
        </w:rPr>
        <w:t xml:space="preserve"> </w:t>
      </w:r>
      <w:r w:rsidR="004E6958" w:rsidRPr="003661E4">
        <w:rPr>
          <w:sz w:val="26"/>
          <w:szCs w:val="26"/>
        </w:rPr>
        <w:t>gia</w:t>
      </w:r>
      <w:r w:rsidR="00023FDC" w:rsidRPr="003661E4">
        <w:rPr>
          <w:sz w:val="26"/>
          <w:szCs w:val="26"/>
        </w:rPr>
        <w:t xml:space="preserve"> </w:t>
      </w:r>
      <w:r w:rsidRPr="003661E4">
        <w:rPr>
          <w:sz w:val="26"/>
          <w:szCs w:val="26"/>
        </w:rPr>
        <w:t xml:space="preserve">đình, </w:t>
      </w:r>
      <w:r w:rsidR="004E6958" w:rsidRPr="003661E4">
        <w:rPr>
          <w:sz w:val="26"/>
          <w:szCs w:val="26"/>
        </w:rPr>
        <w:t>đề</w:t>
      </w:r>
      <w:r w:rsidR="00023FDC" w:rsidRPr="003661E4">
        <w:rPr>
          <w:sz w:val="26"/>
          <w:szCs w:val="26"/>
        </w:rPr>
        <w:t xml:space="preserve"> </w:t>
      </w:r>
      <w:r w:rsidR="004E6958" w:rsidRPr="003661E4">
        <w:rPr>
          <w:sz w:val="26"/>
          <w:szCs w:val="26"/>
        </w:rPr>
        <w:t>xuất</w:t>
      </w:r>
      <w:r w:rsidR="00023FDC" w:rsidRPr="003661E4">
        <w:rPr>
          <w:sz w:val="26"/>
          <w:szCs w:val="26"/>
        </w:rPr>
        <w:t xml:space="preserve"> </w:t>
      </w:r>
      <w:r w:rsidR="004E6958" w:rsidRPr="003661E4">
        <w:rPr>
          <w:sz w:val="26"/>
          <w:szCs w:val="26"/>
        </w:rPr>
        <w:t>cần</w:t>
      </w:r>
      <w:r w:rsidR="00023FDC" w:rsidRPr="003661E4">
        <w:rPr>
          <w:sz w:val="26"/>
          <w:szCs w:val="26"/>
        </w:rPr>
        <w:t xml:space="preserve"> </w:t>
      </w:r>
      <w:r w:rsidR="004E6958" w:rsidRPr="003661E4">
        <w:rPr>
          <w:sz w:val="26"/>
          <w:szCs w:val="26"/>
        </w:rPr>
        <w:t>điều</w:t>
      </w:r>
      <w:r w:rsidR="00023FDC" w:rsidRPr="003661E4">
        <w:rPr>
          <w:sz w:val="26"/>
          <w:szCs w:val="26"/>
        </w:rPr>
        <w:t xml:space="preserve"> </w:t>
      </w:r>
      <w:r w:rsidR="004E6958" w:rsidRPr="003661E4">
        <w:rPr>
          <w:sz w:val="26"/>
          <w:szCs w:val="26"/>
        </w:rPr>
        <w:t>chỉnh</w:t>
      </w:r>
      <w:r w:rsidR="00023FDC" w:rsidRPr="003661E4">
        <w:rPr>
          <w:sz w:val="26"/>
          <w:szCs w:val="26"/>
        </w:rPr>
        <w:t xml:space="preserve"> </w:t>
      </w:r>
      <w:r w:rsidR="004E6958" w:rsidRPr="003661E4">
        <w:rPr>
          <w:sz w:val="26"/>
          <w:szCs w:val="26"/>
        </w:rPr>
        <w:t>mức</w:t>
      </w:r>
      <w:r w:rsidR="00023FDC" w:rsidRPr="003661E4">
        <w:rPr>
          <w:sz w:val="26"/>
          <w:szCs w:val="26"/>
        </w:rPr>
        <w:t xml:space="preserve"> </w:t>
      </w:r>
      <w:r w:rsidR="004E6958" w:rsidRPr="003661E4">
        <w:rPr>
          <w:sz w:val="26"/>
          <w:szCs w:val="26"/>
        </w:rPr>
        <w:t>cho</w:t>
      </w:r>
      <w:r w:rsidR="00023FDC" w:rsidRPr="003661E4">
        <w:rPr>
          <w:sz w:val="26"/>
          <w:szCs w:val="26"/>
        </w:rPr>
        <w:t xml:space="preserve"> </w:t>
      </w:r>
      <w:r w:rsidR="004E6958" w:rsidRPr="003661E4">
        <w:rPr>
          <w:sz w:val="26"/>
          <w:szCs w:val="26"/>
        </w:rPr>
        <w:t>vay</w:t>
      </w:r>
      <w:r w:rsidR="00023FDC" w:rsidRPr="003661E4">
        <w:rPr>
          <w:sz w:val="26"/>
          <w:szCs w:val="26"/>
        </w:rPr>
        <w:t xml:space="preserve"> </w:t>
      </w:r>
      <w:r w:rsidR="004E6958" w:rsidRPr="003661E4">
        <w:rPr>
          <w:sz w:val="26"/>
          <w:szCs w:val="26"/>
        </w:rPr>
        <w:t>vốn</w:t>
      </w:r>
      <w:r w:rsidR="00023FDC" w:rsidRPr="003661E4">
        <w:rPr>
          <w:sz w:val="26"/>
          <w:szCs w:val="26"/>
        </w:rPr>
        <w:t xml:space="preserve"> </w:t>
      </w:r>
      <w:r w:rsidR="004E6958" w:rsidRPr="003661E4">
        <w:rPr>
          <w:sz w:val="26"/>
          <w:szCs w:val="26"/>
        </w:rPr>
        <w:t>cho</w:t>
      </w:r>
      <w:r w:rsidR="00023FDC" w:rsidRPr="003661E4">
        <w:rPr>
          <w:sz w:val="26"/>
          <w:szCs w:val="26"/>
        </w:rPr>
        <w:t xml:space="preserve"> </w:t>
      </w:r>
      <w:r w:rsidR="004E6958" w:rsidRPr="003661E4">
        <w:rPr>
          <w:sz w:val="26"/>
          <w:szCs w:val="26"/>
        </w:rPr>
        <w:t>học</w:t>
      </w:r>
      <w:r w:rsidR="00023FDC" w:rsidRPr="003661E4">
        <w:rPr>
          <w:sz w:val="26"/>
          <w:szCs w:val="26"/>
        </w:rPr>
        <w:t xml:space="preserve"> </w:t>
      </w:r>
      <w:r w:rsidR="004E6958" w:rsidRPr="003661E4">
        <w:rPr>
          <w:sz w:val="26"/>
          <w:szCs w:val="26"/>
        </w:rPr>
        <w:t>sinh</w:t>
      </w:r>
      <w:r w:rsidR="00023FDC" w:rsidRPr="003661E4">
        <w:rPr>
          <w:sz w:val="26"/>
          <w:szCs w:val="26"/>
        </w:rPr>
        <w:t xml:space="preserve"> </w:t>
      </w:r>
      <w:r w:rsidR="004E6958" w:rsidRPr="003661E4">
        <w:rPr>
          <w:sz w:val="26"/>
          <w:szCs w:val="26"/>
        </w:rPr>
        <w:t>sinh</w:t>
      </w:r>
      <w:r w:rsidR="00023FDC" w:rsidRPr="003661E4">
        <w:rPr>
          <w:sz w:val="26"/>
          <w:szCs w:val="26"/>
        </w:rPr>
        <w:t xml:space="preserve"> </w:t>
      </w:r>
      <w:r w:rsidR="004E6958" w:rsidRPr="003661E4">
        <w:rPr>
          <w:sz w:val="26"/>
          <w:szCs w:val="26"/>
        </w:rPr>
        <w:t>viên</w:t>
      </w:r>
      <w:r w:rsidR="00023FDC" w:rsidRPr="003661E4">
        <w:rPr>
          <w:sz w:val="26"/>
          <w:szCs w:val="26"/>
        </w:rPr>
        <w:t xml:space="preserve"> </w:t>
      </w:r>
      <w:r w:rsidR="004E6958" w:rsidRPr="003661E4">
        <w:rPr>
          <w:sz w:val="26"/>
          <w:szCs w:val="26"/>
        </w:rPr>
        <w:t>mà</w:t>
      </w:r>
      <w:r w:rsidR="00023FDC" w:rsidRPr="003661E4">
        <w:rPr>
          <w:sz w:val="26"/>
          <w:szCs w:val="26"/>
        </w:rPr>
        <w:t xml:space="preserve"> </w:t>
      </w:r>
      <w:r w:rsidR="004E6958" w:rsidRPr="003661E4">
        <w:rPr>
          <w:sz w:val="26"/>
          <w:szCs w:val="26"/>
        </w:rPr>
        <w:t>trước</w:t>
      </w:r>
      <w:r w:rsidR="00023FDC" w:rsidRPr="003661E4">
        <w:rPr>
          <w:sz w:val="26"/>
          <w:szCs w:val="26"/>
        </w:rPr>
        <w:t xml:space="preserve"> </w:t>
      </w:r>
      <w:r w:rsidR="004E6958" w:rsidRPr="003661E4">
        <w:rPr>
          <w:sz w:val="26"/>
          <w:szCs w:val="26"/>
        </w:rPr>
        <w:t>hết</w:t>
      </w:r>
      <w:r w:rsidR="00023FDC" w:rsidRPr="003661E4">
        <w:rPr>
          <w:sz w:val="26"/>
          <w:szCs w:val="26"/>
        </w:rPr>
        <w:t xml:space="preserve"> </w:t>
      </w:r>
      <w:r w:rsidR="004E6958" w:rsidRPr="003661E4">
        <w:rPr>
          <w:sz w:val="26"/>
          <w:szCs w:val="26"/>
        </w:rPr>
        <w:t>là</w:t>
      </w:r>
      <w:r w:rsidR="00023FDC" w:rsidRPr="003661E4">
        <w:rPr>
          <w:sz w:val="26"/>
          <w:szCs w:val="26"/>
        </w:rPr>
        <w:t xml:space="preserve"> </w:t>
      </w:r>
      <w:r w:rsidR="004E6958" w:rsidRPr="003661E4">
        <w:rPr>
          <w:sz w:val="26"/>
          <w:szCs w:val="26"/>
        </w:rPr>
        <w:t>các</w:t>
      </w:r>
      <w:r w:rsidR="00023FDC" w:rsidRPr="003661E4">
        <w:rPr>
          <w:sz w:val="26"/>
          <w:szCs w:val="26"/>
        </w:rPr>
        <w:t xml:space="preserve"> </w:t>
      </w:r>
      <w:r w:rsidR="004E6958" w:rsidRPr="003661E4">
        <w:rPr>
          <w:sz w:val="26"/>
          <w:szCs w:val="26"/>
        </w:rPr>
        <w:t>HSSV</w:t>
      </w:r>
      <w:r w:rsidR="00023FDC" w:rsidRPr="003661E4">
        <w:rPr>
          <w:sz w:val="26"/>
          <w:szCs w:val="26"/>
        </w:rPr>
        <w:t xml:space="preserve"> </w:t>
      </w:r>
      <w:r w:rsidR="004E6958" w:rsidRPr="003661E4">
        <w:rPr>
          <w:sz w:val="26"/>
          <w:szCs w:val="26"/>
        </w:rPr>
        <w:t>ở</w:t>
      </w:r>
      <w:r w:rsidR="00023FDC" w:rsidRPr="003661E4">
        <w:rPr>
          <w:sz w:val="26"/>
          <w:szCs w:val="26"/>
        </w:rPr>
        <w:t xml:space="preserve"> </w:t>
      </w:r>
      <w:r w:rsidR="004E6958" w:rsidRPr="003661E4">
        <w:rPr>
          <w:sz w:val="26"/>
          <w:szCs w:val="26"/>
        </w:rPr>
        <w:t>các</w:t>
      </w:r>
      <w:r w:rsidR="00023FDC" w:rsidRPr="003661E4">
        <w:rPr>
          <w:sz w:val="26"/>
          <w:szCs w:val="26"/>
        </w:rPr>
        <w:t xml:space="preserve"> </w:t>
      </w:r>
      <w:r w:rsidR="004E6958" w:rsidRPr="003661E4">
        <w:rPr>
          <w:sz w:val="26"/>
          <w:szCs w:val="26"/>
        </w:rPr>
        <w:t>thành</w:t>
      </w:r>
      <w:r w:rsidR="00023FDC" w:rsidRPr="003661E4">
        <w:rPr>
          <w:sz w:val="26"/>
          <w:szCs w:val="26"/>
        </w:rPr>
        <w:t xml:space="preserve"> </w:t>
      </w:r>
      <w:r w:rsidR="004E6958" w:rsidRPr="003661E4">
        <w:rPr>
          <w:sz w:val="26"/>
          <w:szCs w:val="26"/>
        </w:rPr>
        <w:t>phố</w:t>
      </w:r>
      <w:r w:rsidR="00023FDC" w:rsidRPr="003661E4">
        <w:rPr>
          <w:sz w:val="26"/>
          <w:szCs w:val="26"/>
        </w:rPr>
        <w:t xml:space="preserve"> </w:t>
      </w:r>
      <w:r w:rsidR="004E6958" w:rsidRPr="003661E4">
        <w:rPr>
          <w:sz w:val="26"/>
          <w:szCs w:val="26"/>
        </w:rPr>
        <w:t>lớn</w:t>
      </w:r>
      <w:r w:rsidR="00023FDC" w:rsidRPr="003661E4">
        <w:rPr>
          <w:sz w:val="26"/>
          <w:szCs w:val="26"/>
        </w:rPr>
        <w:t xml:space="preserve"> </w:t>
      </w:r>
      <w:r w:rsidR="004E6958" w:rsidRPr="003661E4">
        <w:rPr>
          <w:sz w:val="26"/>
          <w:szCs w:val="26"/>
        </w:rPr>
        <w:t>là</w:t>
      </w:r>
      <w:r w:rsidR="00023FDC" w:rsidRPr="003661E4">
        <w:rPr>
          <w:sz w:val="26"/>
          <w:szCs w:val="26"/>
        </w:rPr>
        <w:t xml:space="preserve"> </w:t>
      </w:r>
      <w:r w:rsidR="004E6958" w:rsidRPr="003661E4">
        <w:rPr>
          <w:sz w:val="26"/>
          <w:szCs w:val="26"/>
        </w:rPr>
        <w:t>Hà</w:t>
      </w:r>
      <w:r w:rsidR="00023FDC" w:rsidRPr="003661E4">
        <w:rPr>
          <w:sz w:val="26"/>
          <w:szCs w:val="26"/>
        </w:rPr>
        <w:t xml:space="preserve"> </w:t>
      </w:r>
      <w:r w:rsidR="004E6958" w:rsidRPr="003661E4">
        <w:rPr>
          <w:sz w:val="26"/>
          <w:szCs w:val="26"/>
        </w:rPr>
        <w:t>Nội,</w:t>
      </w:r>
      <w:r w:rsidR="00023FDC" w:rsidRPr="003661E4">
        <w:rPr>
          <w:sz w:val="26"/>
          <w:szCs w:val="26"/>
        </w:rPr>
        <w:t xml:space="preserve"> </w:t>
      </w:r>
      <w:r w:rsidR="004E6958" w:rsidRPr="003661E4">
        <w:rPr>
          <w:sz w:val="26"/>
          <w:szCs w:val="26"/>
        </w:rPr>
        <w:t>Thành</w:t>
      </w:r>
      <w:r w:rsidR="00023FDC" w:rsidRPr="003661E4">
        <w:rPr>
          <w:sz w:val="26"/>
          <w:szCs w:val="26"/>
        </w:rPr>
        <w:t xml:space="preserve"> </w:t>
      </w:r>
      <w:r w:rsidR="004E6958" w:rsidRPr="003661E4">
        <w:rPr>
          <w:sz w:val="26"/>
          <w:szCs w:val="26"/>
        </w:rPr>
        <w:t>phố</w:t>
      </w:r>
      <w:r w:rsidR="00023FDC" w:rsidRPr="003661E4">
        <w:rPr>
          <w:sz w:val="26"/>
          <w:szCs w:val="26"/>
        </w:rPr>
        <w:t xml:space="preserve"> </w:t>
      </w:r>
      <w:r w:rsidR="004E6958" w:rsidRPr="003661E4">
        <w:rPr>
          <w:sz w:val="26"/>
          <w:szCs w:val="26"/>
        </w:rPr>
        <w:t>Hồ</w:t>
      </w:r>
      <w:r w:rsidR="00023FDC" w:rsidRPr="003661E4">
        <w:rPr>
          <w:sz w:val="26"/>
          <w:szCs w:val="26"/>
        </w:rPr>
        <w:t xml:space="preserve"> </w:t>
      </w:r>
      <w:r w:rsidR="004E6958" w:rsidRPr="003661E4">
        <w:rPr>
          <w:sz w:val="26"/>
          <w:szCs w:val="26"/>
        </w:rPr>
        <w:t>Chí</w:t>
      </w:r>
      <w:r w:rsidR="00023FDC" w:rsidRPr="003661E4">
        <w:rPr>
          <w:sz w:val="26"/>
          <w:szCs w:val="26"/>
        </w:rPr>
        <w:t xml:space="preserve"> </w:t>
      </w:r>
      <w:r w:rsidR="004E6958" w:rsidRPr="003661E4">
        <w:rPr>
          <w:sz w:val="26"/>
          <w:szCs w:val="26"/>
        </w:rPr>
        <w:t>Minh,</w:t>
      </w:r>
      <w:r w:rsidR="00023FDC" w:rsidRPr="003661E4">
        <w:rPr>
          <w:sz w:val="26"/>
          <w:szCs w:val="26"/>
        </w:rPr>
        <w:t xml:space="preserve"> </w:t>
      </w:r>
      <w:r w:rsidR="004E6958" w:rsidRPr="003661E4">
        <w:rPr>
          <w:sz w:val="26"/>
          <w:szCs w:val="26"/>
        </w:rPr>
        <w:t>nguồn</w:t>
      </w:r>
      <w:r w:rsidR="00023FDC" w:rsidRPr="003661E4">
        <w:rPr>
          <w:sz w:val="26"/>
          <w:szCs w:val="26"/>
        </w:rPr>
        <w:t xml:space="preserve"> </w:t>
      </w:r>
      <w:r w:rsidR="004E6958" w:rsidRPr="003661E4">
        <w:rPr>
          <w:sz w:val="26"/>
          <w:szCs w:val="26"/>
        </w:rPr>
        <w:t>vốn</w:t>
      </w:r>
      <w:r w:rsidR="00023FDC" w:rsidRPr="003661E4">
        <w:rPr>
          <w:sz w:val="26"/>
          <w:szCs w:val="26"/>
        </w:rPr>
        <w:t xml:space="preserve"> </w:t>
      </w:r>
      <w:r w:rsidR="004E6958" w:rsidRPr="003661E4">
        <w:rPr>
          <w:sz w:val="26"/>
          <w:szCs w:val="26"/>
        </w:rPr>
        <w:t>nên</w:t>
      </w:r>
      <w:r w:rsidR="00023FDC" w:rsidRPr="003661E4">
        <w:rPr>
          <w:sz w:val="26"/>
          <w:szCs w:val="26"/>
        </w:rPr>
        <w:t xml:space="preserve"> </w:t>
      </w:r>
      <w:r w:rsidR="004E6958" w:rsidRPr="003661E4">
        <w:rPr>
          <w:sz w:val="26"/>
          <w:szCs w:val="26"/>
        </w:rPr>
        <w:t>sử</w:t>
      </w:r>
      <w:r w:rsidR="00023FDC" w:rsidRPr="003661E4">
        <w:rPr>
          <w:sz w:val="26"/>
          <w:szCs w:val="26"/>
        </w:rPr>
        <w:t xml:space="preserve"> </w:t>
      </w:r>
      <w:r w:rsidR="004E6958" w:rsidRPr="003661E4">
        <w:rPr>
          <w:sz w:val="26"/>
          <w:szCs w:val="26"/>
        </w:rPr>
        <w:t>dụng</w:t>
      </w:r>
      <w:r w:rsidR="00023FDC" w:rsidRPr="003661E4">
        <w:rPr>
          <w:sz w:val="26"/>
          <w:szCs w:val="26"/>
        </w:rPr>
        <w:t xml:space="preserve"> </w:t>
      </w:r>
      <w:r w:rsidR="004E6958" w:rsidRPr="003661E4">
        <w:rPr>
          <w:sz w:val="26"/>
          <w:szCs w:val="26"/>
        </w:rPr>
        <w:t>từ</w:t>
      </w:r>
      <w:r w:rsidR="00023FDC" w:rsidRPr="003661E4">
        <w:rPr>
          <w:sz w:val="26"/>
          <w:szCs w:val="26"/>
        </w:rPr>
        <w:t xml:space="preserve"> </w:t>
      </w:r>
      <w:r w:rsidR="004E6958" w:rsidRPr="003661E4">
        <w:rPr>
          <w:sz w:val="26"/>
          <w:szCs w:val="26"/>
        </w:rPr>
        <w:t>nguồn</w:t>
      </w:r>
      <w:r w:rsidR="00023FDC" w:rsidRPr="003661E4">
        <w:rPr>
          <w:sz w:val="26"/>
          <w:szCs w:val="26"/>
        </w:rPr>
        <w:t xml:space="preserve"> </w:t>
      </w:r>
      <w:r w:rsidR="004E6958" w:rsidRPr="003661E4">
        <w:rPr>
          <w:sz w:val="26"/>
          <w:szCs w:val="26"/>
        </w:rPr>
        <w:t>vốn</w:t>
      </w:r>
      <w:r w:rsidR="00023FDC" w:rsidRPr="003661E4">
        <w:rPr>
          <w:sz w:val="26"/>
          <w:szCs w:val="26"/>
        </w:rPr>
        <w:t xml:space="preserve"> </w:t>
      </w:r>
      <w:r w:rsidR="004E6958" w:rsidRPr="003661E4">
        <w:rPr>
          <w:sz w:val="26"/>
          <w:szCs w:val="26"/>
        </w:rPr>
        <w:t>cho</w:t>
      </w:r>
      <w:r w:rsidR="00023FDC" w:rsidRPr="003661E4">
        <w:rPr>
          <w:sz w:val="26"/>
          <w:szCs w:val="26"/>
        </w:rPr>
        <w:t xml:space="preserve"> </w:t>
      </w:r>
      <w:r w:rsidR="004E6958" w:rsidRPr="003661E4">
        <w:rPr>
          <w:sz w:val="26"/>
          <w:szCs w:val="26"/>
        </w:rPr>
        <w:t>vay</w:t>
      </w:r>
      <w:r w:rsidR="00023FDC" w:rsidRPr="003661E4">
        <w:rPr>
          <w:sz w:val="26"/>
          <w:szCs w:val="26"/>
        </w:rPr>
        <w:t xml:space="preserve"> </w:t>
      </w:r>
      <w:r w:rsidR="004E6958" w:rsidRPr="003661E4">
        <w:rPr>
          <w:sz w:val="26"/>
          <w:szCs w:val="26"/>
        </w:rPr>
        <w:t>tái</w:t>
      </w:r>
      <w:r w:rsidR="00023FDC" w:rsidRPr="003661E4">
        <w:rPr>
          <w:sz w:val="26"/>
          <w:szCs w:val="26"/>
        </w:rPr>
        <w:t xml:space="preserve"> </w:t>
      </w:r>
      <w:r w:rsidR="004E6958" w:rsidRPr="003661E4">
        <w:rPr>
          <w:sz w:val="26"/>
          <w:szCs w:val="26"/>
        </w:rPr>
        <w:t>cấp</w:t>
      </w:r>
      <w:r w:rsidR="00023FDC" w:rsidRPr="003661E4">
        <w:rPr>
          <w:sz w:val="26"/>
          <w:szCs w:val="26"/>
        </w:rPr>
        <w:t xml:space="preserve"> </w:t>
      </w:r>
      <w:r w:rsidR="004E6958" w:rsidRPr="003661E4">
        <w:rPr>
          <w:sz w:val="26"/>
          <w:szCs w:val="26"/>
        </w:rPr>
        <w:t>vốn</w:t>
      </w:r>
      <w:r w:rsidR="00023FDC" w:rsidRPr="003661E4">
        <w:rPr>
          <w:sz w:val="26"/>
          <w:szCs w:val="26"/>
        </w:rPr>
        <w:t xml:space="preserve"> </w:t>
      </w:r>
      <w:r w:rsidR="004E6958" w:rsidRPr="003661E4">
        <w:rPr>
          <w:sz w:val="26"/>
          <w:szCs w:val="26"/>
        </w:rPr>
        <w:t>của</w:t>
      </w:r>
      <w:r w:rsidR="00023FDC" w:rsidRPr="003661E4">
        <w:rPr>
          <w:sz w:val="26"/>
          <w:szCs w:val="26"/>
        </w:rPr>
        <w:t xml:space="preserve"> </w:t>
      </w:r>
      <w:r w:rsidR="00B07A31" w:rsidRPr="003661E4">
        <w:rPr>
          <w:sz w:val="26"/>
          <w:szCs w:val="26"/>
        </w:rPr>
        <w:t>N</w:t>
      </w:r>
      <w:r w:rsidR="004E6958" w:rsidRPr="003661E4">
        <w:rPr>
          <w:sz w:val="26"/>
          <w:szCs w:val="26"/>
        </w:rPr>
        <w:t>gân</w:t>
      </w:r>
      <w:r w:rsidR="00023FDC" w:rsidRPr="003661E4">
        <w:rPr>
          <w:sz w:val="26"/>
          <w:szCs w:val="26"/>
        </w:rPr>
        <w:t xml:space="preserve"> </w:t>
      </w:r>
      <w:r w:rsidR="004E6958" w:rsidRPr="003661E4">
        <w:rPr>
          <w:sz w:val="26"/>
          <w:szCs w:val="26"/>
        </w:rPr>
        <w:t>hàng</w:t>
      </w:r>
      <w:r w:rsidR="00023FDC" w:rsidRPr="003661E4">
        <w:rPr>
          <w:sz w:val="26"/>
          <w:szCs w:val="26"/>
        </w:rPr>
        <w:t xml:space="preserve"> </w:t>
      </w:r>
      <w:r w:rsidR="00B07A31" w:rsidRPr="003661E4">
        <w:rPr>
          <w:sz w:val="26"/>
          <w:szCs w:val="26"/>
        </w:rPr>
        <w:t>N</w:t>
      </w:r>
      <w:r w:rsidR="004E6958" w:rsidRPr="003661E4">
        <w:rPr>
          <w:sz w:val="26"/>
          <w:szCs w:val="26"/>
        </w:rPr>
        <w:t>hà</w:t>
      </w:r>
      <w:r w:rsidR="00023FDC" w:rsidRPr="003661E4">
        <w:rPr>
          <w:sz w:val="26"/>
          <w:szCs w:val="26"/>
        </w:rPr>
        <w:t xml:space="preserve"> </w:t>
      </w:r>
      <w:r w:rsidR="004E6958" w:rsidRPr="003661E4">
        <w:rPr>
          <w:sz w:val="26"/>
          <w:szCs w:val="26"/>
        </w:rPr>
        <w:t>nước.</w:t>
      </w:r>
    </w:p>
    <w:p w14:paraId="139EFE9E" w14:textId="77777777" w:rsidR="00781D77" w:rsidRPr="003661E4" w:rsidRDefault="004E6958" w:rsidP="003661E4">
      <w:pPr>
        <w:pStyle w:val="Content"/>
        <w:spacing w:before="0" w:after="0" w:line="276" w:lineRule="auto"/>
        <w:rPr>
          <w:color w:val="FFFFFF" w:themeColor="background1"/>
          <w:sz w:val="26"/>
          <w:szCs w:val="26"/>
        </w:rPr>
      </w:pPr>
      <w:r w:rsidRPr="003661E4">
        <w:rPr>
          <w:sz w:val="26"/>
          <w:szCs w:val="26"/>
        </w:rPr>
        <w:t>Một</w:t>
      </w:r>
      <w:r w:rsidR="00023FDC" w:rsidRPr="003661E4">
        <w:rPr>
          <w:sz w:val="26"/>
          <w:szCs w:val="26"/>
        </w:rPr>
        <w:t xml:space="preserve"> </w:t>
      </w:r>
      <w:r w:rsidRPr="003661E4">
        <w:rPr>
          <w:sz w:val="26"/>
          <w:szCs w:val="26"/>
        </w:rPr>
        <w:t>nghiên</w:t>
      </w:r>
      <w:r w:rsidR="00023FDC" w:rsidRPr="003661E4">
        <w:rPr>
          <w:sz w:val="26"/>
          <w:szCs w:val="26"/>
        </w:rPr>
        <w:t xml:space="preserve"> </w:t>
      </w:r>
      <w:r w:rsidRPr="003661E4">
        <w:rPr>
          <w:sz w:val="26"/>
          <w:szCs w:val="26"/>
        </w:rPr>
        <w:t>cứu</w:t>
      </w:r>
      <w:r w:rsidR="00023FDC" w:rsidRPr="003661E4">
        <w:rPr>
          <w:sz w:val="26"/>
          <w:szCs w:val="26"/>
        </w:rPr>
        <w:t xml:space="preserve"> </w:t>
      </w:r>
      <w:r w:rsidR="00781D77" w:rsidRPr="003661E4">
        <w:rPr>
          <w:sz w:val="26"/>
          <w:szCs w:val="26"/>
        </w:rPr>
        <w:t xml:space="preserve">khác như </w:t>
      </w:r>
      <w:r w:rsidRPr="003661E4">
        <w:rPr>
          <w:sz w:val="26"/>
          <w:szCs w:val="26"/>
        </w:rPr>
        <w:t>Nguyễn</w:t>
      </w:r>
      <w:r w:rsidR="00023FDC" w:rsidRPr="003661E4">
        <w:rPr>
          <w:sz w:val="26"/>
          <w:szCs w:val="26"/>
        </w:rPr>
        <w:t xml:space="preserve"> </w:t>
      </w:r>
      <w:r w:rsidRPr="003661E4">
        <w:rPr>
          <w:sz w:val="26"/>
          <w:szCs w:val="26"/>
        </w:rPr>
        <w:t>Thị</w:t>
      </w:r>
      <w:r w:rsidR="00023FDC" w:rsidRPr="003661E4">
        <w:rPr>
          <w:sz w:val="26"/>
          <w:szCs w:val="26"/>
        </w:rPr>
        <w:t xml:space="preserve"> </w:t>
      </w:r>
      <w:r w:rsidRPr="003661E4">
        <w:rPr>
          <w:sz w:val="26"/>
          <w:szCs w:val="26"/>
        </w:rPr>
        <w:t>Huệ</w:t>
      </w:r>
      <w:r w:rsidR="00023FDC" w:rsidRPr="003661E4">
        <w:rPr>
          <w:sz w:val="26"/>
          <w:szCs w:val="26"/>
        </w:rPr>
        <w:t xml:space="preserve"> </w:t>
      </w:r>
      <w:r w:rsidRPr="003661E4">
        <w:rPr>
          <w:sz w:val="26"/>
          <w:szCs w:val="26"/>
        </w:rPr>
        <w:t>(2012)</w:t>
      </w:r>
      <w:r w:rsidR="00781D77" w:rsidRPr="003661E4">
        <w:rPr>
          <w:sz w:val="26"/>
          <w:szCs w:val="26"/>
        </w:rPr>
        <w:t xml:space="preserve">, Trần Thị Minh Trâm (2016), Nguyễn Văn Đức (2016) đã chỉ ra một số ưu điểm, hạn chế của tín dụng sinh viên trên địa bàn Hà Nội, Lâm Đồng; đã đánh giá chương trình tín dụng sinh viên Việt Nam trong giai đoạn 2007-2014 và chỉ ra một số hạn chế về quy trình, thủ tục cho vay như: quy định về chuyển nợ quá hạn và giảm lãi tiền vay khi khách hàng trả nợ trước hạn, quy định về thời gian gia hạn nợ đối với người vay, quy định về mức cho vay .v.v.. </w:t>
      </w:r>
    </w:p>
    <w:p w14:paraId="559AB928" w14:textId="77777777" w:rsidR="00AE54CC" w:rsidRPr="003661E4" w:rsidRDefault="008D2DEE" w:rsidP="003661E4">
      <w:pPr>
        <w:pStyle w:val="Heading3"/>
        <w:spacing w:line="276" w:lineRule="auto"/>
      </w:pPr>
      <w:bookmarkStart w:id="35" w:name="_Toc15749746"/>
      <w:bookmarkStart w:id="36" w:name="_Toc15750626"/>
      <w:bookmarkStart w:id="37" w:name="_Toc17091984"/>
      <w:r w:rsidRPr="004A25A0">
        <w:rPr>
          <w:rFonts w:ascii="Times New Roman Bold" w:hAnsi="Times New Roman Bold"/>
          <w:spacing w:val="-6"/>
        </w:rPr>
        <w:t>1.1.2.</w:t>
      </w:r>
      <w:r w:rsidR="00AE54CC" w:rsidRPr="004A25A0">
        <w:rPr>
          <w:rFonts w:ascii="Times New Roman Bold" w:hAnsi="Times New Roman Bold"/>
          <w:spacing w:val="-6"/>
        </w:rPr>
        <w:t xml:space="preserve"> </w:t>
      </w:r>
      <w:bookmarkStart w:id="38" w:name="_Toc515890914"/>
      <w:r w:rsidR="00AE54CC" w:rsidRPr="004A25A0">
        <w:rPr>
          <w:rFonts w:ascii="Times New Roman Bold" w:hAnsi="Times New Roman Bold"/>
          <w:spacing w:val="-6"/>
        </w:rPr>
        <w:t>Tổng quan nghiên cứu về các nhân tố ảnh hưởng đến quyết định vay vốn của sinh</w:t>
      </w:r>
      <w:r w:rsidR="00AE54CC" w:rsidRPr="003661E4">
        <w:t xml:space="preserve"> viên</w:t>
      </w:r>
      <w:bookmarkEnd w:id="35"/>
      <w:bookmarkEnd w:id="36"/>
      <w:bookmarkEnd w:id="37"/>
      <w:bookmarkEnd w:id="38"/>
    </w:p>
    <w:p w14:paraId="2BBE117E" w14:textId="77777777" w:rsidR="0068527C" w:rsidRDefault="0068527C" w:rsidP="003661E4">
      <w:pPr>
        <w:pStyle w:val="Content"/>
        <w:spacing w:before="0" w:after="0" w:line="276" w:lineRule="auto"/>
        <w:rPr>
          <w:spacing w:val="-4"/>
          <w:sz w:val="26"/>
          <w:szCs w:val="26"/>
        </w:rPr>
      </w:pPr>
      <w:r w:rsidRPr="003661E4">
        <w:rPr>
          <w:spacing w:val="-4"/>
          <w:sz w:val="26"/>
          <w:szCs w:val="26"/>
        </w:rPr>
        <w:t xml:space="preserve">Trên cơ sở </w:t>
      </w:r>
      <w:r w:rsidR="009424AF" w:rsidRPr="003661E4">
        <w:rPr>
          <w:spacing w:val="-4"/>
          <w:sz w:val="26"/>
          <w:szCs w:val="26"/>
        </w:rPr>
        <w:t>mục đích nghiên cứu là đề xuất giải pháp hoàn thiện chính sách tín dụng sinh viên ở Việt Nam căn cứ vào kết quả nghiên cứu các nhân tố ảnh hưởng đến quyết định vay vốn của sinh viên,</w:t>
      </w:r>
      <w:r w:rsidRPr="003661E4">
        <w:rPr>
          <w:spacing w:val="-4"/>
          <w:sz w:val="26"/>
          <w:szCs w:val="26"/>
        </w:rPr>
        <w:t xml:space="preserve"> </w:t>
      </w:r>
      <w:r w:rsidR="00E055C5" w:rsidRPr="003661E4">
        <w:rPr>
          <w:spacing w:val="-4"/>
          <w:sz w:val="26"/>
          <w:szCs w:val="26"/>
        </w:rPr>
        <w:t>chương 1 của luận án</w:t>
      </w:r>
      <w:r w:rsidRPr="003661E4">
        <w:rPr>
          <w:spacing w:val="-4"/>
          <w:sz w:val="26"/>
          <w:szCs w:val="26"/>
        </w:rPr>
        <w:t xml:space="preserve"> trình bày hai học thuyết quan trọng đối với ý định và hành vi của mỗi cá nhân, đã được kiểm chứng thực nghiệm trong rất nhiều nghiên cứu, đó là thuyết hành vi dự định và thuyết nguồn vốn con người.</w:t>
      </w:r>
    </w:p>
    <w:p w14:paraId="35B1E012" w14:textId="77777777" w:rsidR="0068527C" w:rsidRPr="003661E4" w:rsidRDefault="008D2DEE" w:rsidP="003661E4">
      <w:pPr>
        <w:pStyle w:val="Heading4"/>
        <w:spacing w:line="276" w:lineRule="auto"/>
      </w:pPr>
      <w:bookmarkStart w:id="39" w:name="_Toc515890915"/>
      <w:r w:rsidRPr="003661E4">
        <w:t>1.1.2.1.</w:t>
      </w:r>
      <w:r w:rsidR="0068527C" w:rsidRPr="003661E4">
        <w:t xml:space="preserve"> </w:t>
      </w:r>
      <w:r w:rsidR="00AE54CC" w:rsidRPr="003661E4">
        <w:t>Thuyết hành vi dự định</w:t>
      </w:r>
      <w:bookmarkEnd w:id="39"/>
    </w:p>
    <w:p w14:paraId="03EDEF74" w14:textId="77777777" w:rsidR="004E6958" w:rsidRPr="003661E4" w:rsidRDefault="008D2DEE" w:rsidP="003661E4">
      <w:pPr>
        <w:pStyle w:val="Heading4"/>
        <w:spacing w:line="276" w:lineRule="auto"/>
      </w:pPr>
      <w:bookmarkStart w:id="40" w:name="_Toc515890916"/>
      <w:r w:rsidRPr="003661E4">
        <w:t xml:space="preserve">1.1.2.2. </w:t>
      </w:r>
      <w:r w:rsidR="00AE54CC" w:rsidRPr="003661E4">
        <w:t>Lý thuyết nguồn vốn con người</w:t>
      </w:r>
      <w:bookmarkEnd w:id="40"/>
    </w:p>
    <w:p w14:paraId="5A07F19B" w14:textId="77777777" w:rsidR="004E6958" w:rsidRPr="003661E4" w:rsidRDefault="004E6958" w:rsidP="003661E4">
      <w:pPr>
        <w:pStyle w:val="Content"/>
        <w:spacing w:before="0" w:after="0" w:line="276" w:lineRule="auto"/>
        <w:rPr>
          <w:sz w:val="26"/>
          <w:szCs w:val="26"/>
        </w:rPr>
      </w:pPr>
      <w:r w:rsidRPr="003661E4">
        <w:rPr>
          <w:sz w:val="26"/>
          <w:szCs w:val="26"/>
        </w:rPr>
        <w:t>Lý</w:t>
      </w:r>
      <w:r w:rsidR="00023FDC" w:rsidRPr="003661E4">
        <w:rPr>
          <w:sz w:val="26"/>
          <w:szCs w:val="26"/>
        </w:rPr>
        <w:t xml:space="preserve"> </w:t>
      </w:r>
      <w:r w:rsidRPr="003661E4">
        <w:rPr>
          <w:sz w:val="26"/>
          <w:szCs w:val="26"/>
        </w:rPr>
        <w:t>thuyết</w:t>
      </w:r>
      <w:r w:rsidR="00023FDC" w:rsidRPr="003661E4">
        <w:rPr>
          <w:sz w:val="26"/>
          <w:szCs w:val="26"/>
        </w:rPr>
        <w:t xml:space="preserve"> </w:t>
      </w:r>
      <w:r w:rsidRPr="003661E4">
        <w:rPr>
          <w:sz w:val="26"/>
          <w:szCs w:val="26"/>
        </w:rPr>
        <w:t>nguồn</w:t>
      </w:r>
      <w:r w:rsidR="00023FDC" w:rsidRPr="003661E4">
        <w:rPr>
          <w:sz w:val="26"/>
          <w:szCs w:val="26"/>
        </w:rPr>
        <w:t xml:space="preserve"> </w:t>
      </w:r>
      <w:r w:rsidRPr="003661E4">
        <w:rPr>
          <w:sz w:val="26"/>
          <w:szCs w:val="26"/>
        </w:rPr>
        <w:t>vốn</w:t>
      </w:r>
      <w:r w:rsidR="00023FDC" w:rsidRPr="003661E4">
        <w:rPr>
          <w:sz w:val="26"/>
          <w:szCs w:val="26"/>
        </w:rPr>
        <w:t xml:space="preserve"> </w:t>
      </w:r>
      <w:r w:rsidRPr="003661E4">
        <w:rPr>
          <w:sz w:val="26"/>
          <w:szCs w:val="26"/>
        </w:rPr>
        <w:t>con</w:t>
      </w:r>
      <w:r w:rsidR="00023FDC" w:rsidRPr="003661E4">
        <w:rPr>
          <w:sz w:val="26"/>
          <w:szCs w:val="26"/>
        </w:rPr>
        <w:t xml:space="preserve"> </w:t>
      </w:r>
      <w:r w:rsidRPr="003661E4">
        <w:rPr>
          <w:sz w:val="26"/>
          <w:szCs w:val="26"/>
        </w:rPr>
        <w:t>người</w:t>
      </w:r>
      <w:r w:rsidR="00023FDC" w:rsidRPr="003661E4">
        <w:rPr>
          <w:sz w:val="26"/>
          <w:szCs w:val="26"/>
        </w:rPr>
        <w:t xml:space="preserve"> </w:t>
      </w:r>
      <w:r w:rsidRPr="003661E4">
        <w:rPr>
          <w:sz w:val="26"/>
          <w:szCs w:val="26"/>
        </w:rPr>
        <w:t>(Becker,</w:t>
      </w:r>
      <w:r w:rsidR="00023FDC" w:rsidRPr="003661E4">
        <w:rPr>
          <w:sz w:val="26"/>
          <w:szCs w:val="26"/>
        </w:rPr>
        <w:t xml:space="preserve"> </w:t>
      </w:r>
      <w:r w:rsidRPr="003661E4">
        <w:rPr>
          <w:sz w:val="26"/>
          <w:szCs w:val="26"/>
        </w:rPr>
        <w:t>1993;</w:t>
      </w:r>
      <w:r w:rsidR="00023FDC" w:rsidRPr="003661E4">
        <w:rPr>
          <w:sz w:val="26"/>
          <w:szCs w:val="26"/>
        </w:rPr>
        <w:t xml:space="preserve"> </w:t>
      </w:r>
      <w:r w:rsidRPr="003661E4">
        <w:rPr>
          <w:sz w:val="26"/>
          <w:szCs w:val="26"/>
        </w:rPr>
        <w:t>Becker</w:t>
      </w:r>
      <w:r w:rsidR="00023FDC" w:rsidRPr="003661E4">
        <w:rPr>
          <w:sz w:val="26"/>
          <w:szCs w:val="26"/>
        </w:rPr>
        <w:t xml:space="preserve"> </w:t>
      </w:r>
      <w:r w:rsidRPr="003661E4">
        <w:rPr>
          <w:sz w:val="26"/>
          <w:szCs w:val="26"/>
        </w:rPr>
        <w:t>&amp;</w:t>
      </w:r>
      <w:r w:rsidR="00023FDC" w:rsidRPr="003661E4">
        <w:rPr>
          <w:sz w:val="26"/>
          <w:szCs w:val="26"/>
        </w:rPr>
        <w:t xml:space="preserve"> </w:t>
      </w:r>
      <w:r w:rsidRPr="003661E4">
        <w:rPr>
          <w:sz w:val="26"/>
          <w:szCs w:val="26"/>
        </w:rPr>
        <w:t>Tomes,</w:t>
      </w:r>
      <w:r w:rsidR="00023FDC" w:rsidRPr="003661E4">
        <w:rPr>
          <w:sz w:val="26"/>
          <w:szCs w:val="26"/>
        </w:rPr>
        <w:t xml:space="preserve"> </w:t>
      </w:r>
      <w:r w:rsidRPr="003661E4">
        <w:rPr>
          <w:sz w:val="26"/>
          <w:szCs w:val="26"/>
        </w:rPr>
        <w:t>1979;</w:t>
      </w:r>
      <w:r w:rsidR="00023FDC" w:rsidRPr="003661E4">
        <w:rPr>
          <w:sz w:val="26"/>
          <w:szCs w:val="26"/>
        </w:rPr>
        <w:t xml:space="preserve"> </w:t>
      </w:r>
      <w:r w:rsidRPr="003661E4">
        <w:rPr>
          <w:sz w:val="26"/>
          <w:szCs w:val="26"/>
        </w:rPr>
        <w:t>Mincer,</w:t>
      </w:r>
      <w:r w:rsidR="00023FDC" w:rsidRPr="003661E4">
        <w:rPr>
          <w:sz w:val="26"/>
          <w:szCs w:val="26"/>
        </w:rPr>
        <w:t xml:space="preserve"> </w:t>
      </w:r>
      <w:r w:rsidRPr="003661E4">
        <w:rPr>
          <w:sz w:val="26"/>
          <w:szCs w:val="26"/>
        </w:rPr>
        <w:t>1962;</w:t>
      </w:r>
      <w:r w:rsidR="00023FDC" w:rsidRPr="003661E4">
        <w:rPr>
          <w:sz w:val="26"/>
          <w:szCs w:val="26"/>
        </w:rPr>
        <w:t xml:space="preserve"> </w:t>
      </w:r>
      <w:r w:rsidRPr="003661E4">
        <w:rPr>
          <w:sz w:val="26"/>
          <w:szCs w:val="26"/>
        </w:rPr>
        <w:t>Schultz,</w:t>
      </w:r>
      <w:r w:rsidR="00023FDC" w:rsidRPr="003661E4">
        <w:rPr>
          <w:sz w:val="26"/>
          <w:szCs w:val="26"/>
        </w:rPr>
        <w:t xml:space="preserve"> </w:t>
      </w:r>
      <w:r w:rsidRPr="003661E4">
        <w:rPr>
          <w:sz w:val="26"/>
          <w:szCs w:val="26"/>
        </w:rPr>
        <w:t>1960)</w:t>
      </w:r>
      <w:r w:rsidR="00DB3559" w:rsidRPr="003661E4">
        <w:rPr>
          <w:spacing w:val="-4"/>
          <w:sz w:val="26"/>
          <w:szCs w:val="26"/>
        </w:rPr>
        <w:t xml:space="preserve"> (Brown, Scholz, &amp; Seshadri, 2012)</w:t>
      </w:r>
      <w:r w:rsidR="00DB3559" w:rsidRPr="003661E4">
        <w:rPr>
          <w:sz w:val="26"/>
          <w:szCs w:val="26"/>
        </w:rPr>
        <w:t xml:space="preserve"> </w:t>
      </w:r>
      <w:r w:rsidRPr="003661E4">
        <w:rPr>
          <w:sz w:val="26"/>
          <w:szCs w:val="26"/>
        </w:rPr>
        <w:t>đưa</w:t>
      </w:r>
      <w:r w:rsidR="00023FDC" w:rsidRPr="003661E4">
        <w:rPr>
          <w:sz w:val="26"/>
          <w:szCs w:val="26"/>
        </w:rPr>
        <w:t xml:space="preserve"> </w:t>
      </w:r>
      <w:r w:rsidRPr="003661E4">
        <w:rPr>
          <w:sz w:val="26"/>
          <w:szCs w:val="26"/>
        </w:rPr>
        <w:t>ra</w:t>
      </w:r>
      <w:r w:rsidR="00023FDC" w:rsidRPr="003661E4">
        <w:rPr>
          <w:sz w:val="26"/>
          <w:szCs w:val="26"/>
        </w:rPr>
        <w:t xml:space="preserve"> </w:t>
      </w:r>
      <w:r w:rsidRPr="003661E4">
        <w:rPr>
          <w:sz w:val="26"/>
          <w:szCs w:val="26"/>
        </w:rPr>
        <w:t>một</w:t>
      </w:r>
      <w:r w:rsidR="00023FDC" w:rsidRPr="003661E4">
        <w:rPr>
          <w:sz w:val="26"/>
          <w:szCs w:val="26"/>
        </w:rPr>
        <w:t xml:space="preserve"> </w:t>
      </w:r>
      <w:r w:rsidRPr="003661E4">
        <w:rPr>
          <w:sz w:val="26"/>
          <w:szCs w:val="26"/>
        </w:rPr>
        <w:t>giả</w:t>
      </w:r>
      <w:r w:rsidR="00023FDC" w:rsidRPr="003661E4">
        <w:rPr>
          <w:sz w:val="26"/>
          <w:szCs w:val="26"/>
        </w:rPr>
        <w:t xml:space="preserve"> </w:t>
      </w:r>
      <w:r w:rsidRPr="003661E4">
        <w:rPr>
          <w:sz w:val="26"/>
          <w:szCs w:val="26"/>
        </w:rPr>
        <w:t>định</w:t>
      </w:r>
      <w:r w:rsidR="00023FDC" w:rsidRPr="003661E4">
        <w:rPr>
          <w:sz w:val="26"/>
          <w:szCs w:val="26"/>
        </w:rPr>
        <w:t xml:space="preserve"> </w:t>
      </w:r>
      <w:r w:rsidRPr="003661E4">
        <w:rPr>
          <w:sz w:val="26"/>
          <w:szCs w:val="26"/>
        </w:rPr>
        <w:t>hợp</w:t>
      </w:r>
      <w:r w:rsidR="00023FDC" w:rsidRPr="003661E4">
        <w:rPr>
          <w:sz w:val="26"/>
          <w:szCs w:val="26"/>
        </w:rPr>
        <w:t xml:space="preserve"> </w:t>
      </w:r>
      <w:r w:rsidRPr="003661E4">
        <w:rPr>
          <w:sz w:val="26"/>
          <w:szCs w:val="26"/>
        </w:rPr>
        <w:t>lý</w:t>
      </w:r>
      <w:r w:rsidR="00023FDC" w:rsidRPr="003661E4">
        <w:rPr>
          <w:sz w:val="26"/>
          <w:szCs w:val="26"/>
        </w:rPr>
        <w:t xml:space="preserve"> </w:t>
      </w:r>
      <w:r w:rsidRPr="003661E4">
        <w:rPr>
          <w:sz w:val="26"/>
          <w:szCs w:val="26"/>
        </w:rPr>
        <w:t>về</w:t>
      </w:r>
      <w:r w:rsidR="00023FDC" w:rsidRPr="003661E4">
        <w:rPr>
          <w:sz w:val="26"/>
          <w:szCs w:val="26"/>
        </w:rPr>
        <w:t xml:space="preserve"> </w:t>
      </w:r>
      <w:r w:rsidRPr="003661E4">
        <w:rPr>
          <w:sz w:val="26"/>
          <w:szCs w:val="26"/>
        </w:rPr>
        <w:t>việc</w:t>
      </w:r>
      <w:r w:rsidR="00023FDC" w:rsidRPr="003661E4">
        <w:rPr>
          <w:sz w:val="26"/>
          <w:szCs w:val="26"/>
        </w:rPr>
        <w:t xml:space="preserve"> </w:t>
      </w:r>
      <w:r w:rsidRPr="003661E4">
        <w:rPr>
          <w:sz w:val="26"/>
          <w:szCs w:val="26"/>
        </w:rPr>
        <w:t>các</w:t>
      </w:r>
      <w:r w:rsidR="00023FDC" w:rsidRPr="003661E4">
        <w:rPr>
          <w:sz w:val="26"/>
          <w:szCs w:val="26"/>
        </w:rPr>
        <w:t xml:space="preserve"> </w:t>
      </w:r>
      <w:r w:rsidRPr="003661E4">
        <w:rPr>
          <w:sz w:val="26"/>
          <w:szCs w:val="26"/>
        </w:rPr>
        <w:t>bậc</w:t>
      </w:r>
      <w:r w:rsidR="00023FDC" w:rsidRPr="003661E4">
        <w:rPr>
          <w:sz w:val="26"/>
          <w:szCs w:val="26"/>
        </w:rPr>
        <w:t xml:space="preserve"> </w:t>
      </w:r>
      <w:r w:rsidRPr="003661E4">
        <w:rPr>
          <w:sz w:val="26"/>
          <w:szCs w:val="26"/>
        </w:rPr>
        <w:t>cha</w:t>
      </w:r>
      <w:r w:rsidR="00023FDC" w:rsidRPr="003661E4">
        <w:rPr>
          <w:sz w:val="26"/>
          <w:szCs w:val="26"/>
        </w:rPr>
        <w:t xml:space="preserve"> </w:t>
      </w:r>
      <w:r w:rsidRPr="003661E4">
        <w:rPr>
          <w:sz w:val="26"/>
          <w:szCs w:val="26"/>
        </w:rPr>
        <w:t>mẹ</w:t>
      </w:r>
      <w:r w:rsidR="00023FDC" w:rsidRPr="003661E4">
        <w:rPr>
          <w:sz w:val="26"/>
          <w:szCs w:val="26"/>
        </w:rPr>
        <w:t xml:space="preserve"> </w:t>
      </w:r>
      <w:r w:rsidRPr="003661E4">
        <w:rPr>
          <w:sz w:val="26"/>
          <w:szCs w:val="26"/>
        </w:rPr>
        <w:t>luôn</w:t>
      </w:r>
      <w:r w:rsidR="00023FDC" w:rsidRPr="003661E4">
        <w:rPr>
          <w:sz w:val="26"/>
          <w:szCs w:val="26"/>
        </w:rPr>
        <w:t xml:space="preserve"> </w:t>
      </w:r>
      <w:r w:rsidRPr="003661E4">
        <w:rPr>
          <w:sz w:val="26"/>
          <w:szCs w:val="26"/>
        </w:rPr>
        <w:t>tìm</w:t>
      </w:r>
      <w:r w:rsidR="00023FDC" w:rsidRPr="003661E4">
        <w:rPr>
          <w:sz w:val="26"/>
          <w:szCs w:val="26"/>
        </w:rPr>
        <w:t xml:space="preserve"> </w:t>
      </w:r>
      <w:r w:rsidRPr="003661E4">
        <w:rPr>
          <w:sz w:val="26"/>
          <w:szCs w:val="26"/>
        </w:rPr>
        <w:t>cách</w:t>
      </w:r>
      <w:r w:rsidR="00023FDC" w:rsidRPr="003661E4">
        <w:rPr>
          <w:sz w:val="26"/>
          <w:szCs w:val="26"/>
        </w:rPr>
        <w:t xml:space="preserve"> </w:t>
      </w:r>
      <w:r w:rsidRPr="003661E4">
        <w:rPr>
          <w:sz w:val="26"/>
          <w:szCs w:val="26"/>
        </w:rPr>
        <w:t>đầu</w:t>
      </w:r>
      <w:r w:rsidR="00023FDC" w:rsidRPr="003661E4">
        <w:rPr>
          <w:sz w:val="26"/>
          <w:szCs w:val="26"/>
        </w:rPr>
        <w:t xml:space="preserve"> </w:t>
      </w:r>
      <w:r w:rsidRPr="003661E4">
        <w:rPr>
          <w:sz w:val="26"/>
          <w:szCs w:val="26"/>
        </w:rPr>
        <w:t>tư</w:t>
      </w:r>
      <w:r w:rsidR="00023FDC" w:rsidRPr="003661E4">
        <w:rPr>
          <w:sz w:val="26"/>
          <w:szCs w:val="26"/>
        </w:rPr>
        <w:t xml:space="preserve"> </w:t>
      </w:r>
      <w:r w:rsidRPr="003661E4">
        <w:rPr>
          <w:sz w:val="26"/>
          <w:szCs w:val="26"/>
        </w:rPr>
        <w:t>thời</w:t>
      </w:r>
      <w:r w:rsidR="00023FDC" w:rsidRPr="003661E4">
        <w:rPr>
          <w:sz w:val="26"/>
          <w:szCs w:val="26"/>
        </w:rPr>
        <w:t xml:space="preserve"> </w:t>
      </w:r>
      <w:r w:rsidRPr="003661E4">
        <w:rPr>
          <w:sz w:val="26"/>
          <w:szCs w:val="26"/>
        </w:rPr>
        <w:t>gian</w:t>
      </w:r>
      <w:r w:rsidR="00023FDC" w:rsidRPr="003661E4">
        <w:rPr>
          <w:sz w:val="26"/>
          <w:szCs w:val="26"/>
        </w:rPr>
        <w:t xml:space="preserve"> </w:t>
      </w:r>
      <w:r w:rsidRPr="003661E4">
        <w:rPr>
          <w:sz w:val="26"/>
          <w:szCs w:val="26"/>
        </w:rPr>
        <w:t>và</w:t>
      </w:r>
      <w:r w:rsidR="00023FDC" w:rsidRPr="003661E4">
        <w:rPr>
          <w:sz w:val="26"/>
          <w:szCs w:val="26"/>
        </w:rPr>
        <w:t xml:space="preserve"> </w:t>
      </w:r>
      <w:r w:rsidRPr="003661E4">
        <w:rPr>
          <w:sz w:val="26"/>
          <w:szCs w:val="26"/>
        </w:rPr>
        <w:t>nguồn</w:t>
      </w:r>
      <w:r w:rsidR="00023FDC" w:rsidRPr="003661E4">
        <w:rPr>
          <w:sz w:val="26"/>
          <w:szCs w:val="26"/>
        </w:rPr>
        <w:t xml:space="preserve"> </w:t>
      </w:r>
      <w:r w:rsidRPr="003661E4">
        <w:rPr>
          <w:sz w:val="26"/>
          <w:szCs w:val="26"/>
        </w:rPr>
        <w:t>lực</w:t>
      </w:r>
      <w:r w:rsidR="00023FDC" w:rsidRPr="003661E4">
        <w:rPr>
          <w:sz w:val="26"/>
          <w:szCs w:val="26"/>
        </w:rPr>
        <w:t xml:space="preserve"> </w:t>
      </w:r>
      <w:r w:rsidRPr="003661E4">
        <w:rPr>
          <w:sz w:val="26"/>
          <w:szCs w:val="26"/>
        </w:rPr>
        <w:t>cho</w:t>
      </w:r>
      <w:r w:rsidR="00023FDC" w:rsidRPr="003661E4">
        <w:rPr>
          <w:sz w:val="26"/>
          <w:szCs w:val="26"/>
        </w:rPr>
        <w:t xml:space="preserve"> </w:t>
      </w:r>
      <w:r w:rsidRPr="003661E4">
        <w:rPr>
          <w:sz w:val="26"/>
          <w:szCs w:val="26"/>
        </w:rPr>
        <w:t>con</w:t>
      </w:r>
      <w:r w:rsidR="00023FDC" w:rsidRPr="003661E4">
        <w:rPr>
          <w:sz w:val="26"/>
          <w:szCs w:val="26"/>
        </w:rPr>
        <w:t xml:space="preserve"> </w:t>
      </w:r>
      <w:r w:rsidRPr="003661E4">
        <w:rPr>
          <w:sz w:val="26"/>
          <w:szCs w:val="26"/>
        </w:rPr>
        <w:t>cái</w:t>
      </w:r>
      <w:r w:rsidR="00023FDC" w:rsidRPr="003661E4">
        <w:rPr>
          <w:sz w:val="26"/>
          <w:szCs w:val="26"/>
        </w:rPr>
        <w:t xml:space="preserve"> </w:t>
      </w:r>
      <w:r w:rsidRPr="003661E4">
        <w:rPr>
          <w:sz w:val="26"/>
          <w:szCs w:val="26"/>
        </w:rPr>
        <w:t>của</w:t>
      </w:r>
      <w:r w:rsidR="00023FDC" w:rsidRPr="003661E4">
        <w:rPr>
          <w:sz w:val="26"/>
          <w:szCs w:val="26"/>
        </w:rPr>
        <w:t xml:space="preserve"> </w:t>
      </w:r>
      <w:r w:rsidRPr="003661E4">
        <w:rPr>
          <w:sz w:val="26"/>
          <w:szCs w:val="26"/>
        </w:rPr>
        <w:t>họ.</w:t>
      </w:r>
      <w:r w:rsidR="00023FDC" w:rsidRPr="003661E4">
        <w:rPr>
          <w:sz w:val="26"/>
          <w:szCs w:val="26"/>
        </w:rPr>
        <w:t xml:space="preserve"> </w:t>
      </w:r>
      <w:r w:rsidRPr="003661E4">
        <w:rPr>
          <w:sz w:val="26"/>
          <w:szCs w:val="26"/>
        </w:rPr>
        <w:t>Lý</w:t>
      </w:r>
      <w:r w:rsidR="00023FDC" w:rsidRPr="003661E4">
        <w:rPr>
          <w:sz w:val="26"/>
          <w:szCs w:val="26"/>
        </w:rPr>
        <w:t xml:space="preserve"> </w:t>
      </w:r>
      <w:r w:rsidRPr="003661E4">
        <w:rPr>
          <w:sz w:val="26"/>
          <w:szCs w:val="26"/>
        </w:rPr>
        <w:t>thuyết</w:t>
      </w:r>
      <w:r w:rsidR="00023FDC" w:rsidRPr="003661E4">
        <w:rPr>
          <w:sz w:val="26"/>
          <w:szCs w:val="26"/>
        </w:rPr>
        <w:t xml:space="preserve"> </w:t>
      </w:r>
      <w:r w:rsidRPr="003661E4">
        <w:rPr>
          <w:sz w:val="26"/>
          <w:szCs w:val="26"/>
        </w:rPr>
        <w:t>cho</w:t>
      </w:r>
      <w:r w:rsidR="00023FDC" w:rsidRPr="003661E4">
        <w:rPr>
          <w:sz w:val="26"/>
          <w:szCs w:val="26"/>
        </w:rPr>
        <w:t xml:space="preserve"> </w:t>
      </w:r>
      <w:r w:rsidRPr="003661E4">
        <w:rPr>
          <w:sz w:val="26"/>
          <w:szCs w:val="26"/>
        </w:rPr>
        <w:t>rằng</w:t>
      </w:r>
      <w:r w:rsidR="00023FDC" w:rsidRPr="003661E4">
        <w:rPr>
          <w:sz w:val="26"/>
          <w:szCs w:val="26"/>
        </w:rPr>
        <w:t xml:space="preserve"> </w:t>
      </w:r>
      <w:r w:rsidRPr="003661E4">
        <w:rPr>
          <w:sz w:val="26"/>
          <w:szCs w:val="26"/>
        </w:rPr>
        <w:t>một</w:t>
      </w:r>
      <w:r w:rsidR="00023FDC" w:rsidRPr="003661E4">
        <w:rPr>
          <w:sz w:val="26"/>
          <w:szCs w:val="26"/>
        </w:rPr>
        <w:t xml:space="preserve"> </w:t>
      </w:r>
      <w:r w:rsidRPr="003661E4">
        <w:rPr>
          <w:sz w:val="26"/>
          <w:szCs w:val="26"/>
        </w:rPr>
        <w:t>gia</w:t>
      </w:r>
      <w:r w:rsidR="00023FDC" w:rsidRPr="003661E4">
        <w:rPr>
          <w:sz w:val="26"/>
          <w:szCs w:val="26"/>
        </w:rPr>
        <w:t xml:space="preserve"> </w:t>
      </w:r>
      <w:r w:rsidRPr="003661E4">
        <w:rPr>
          <w:sz w:val="26"/>
          <w:szCs w:val="26"/>
        </w:rPr>
        <w:t>đình</w:t>
      </w:r>
      <w:r w:rsidR="00023FDC" w:rsidRPr="003661E4">
        <w:rPr>
          <w:sz w:val="26"/>
          <w:szCs w:val="26"/>
        </w:rPr>
        <w:t xml:space="preserve"> </w:t>
      </w:r>
      <w:r w:rsidRPr="003661E4">
        <w:rPr>
          <w:sz w:val="26"/>
          <w:szCs w:val="26"/>
        </w:rPr>
        <w:t>sẽ</w:t>
      </w:r>
      <w:r w:rsidR="00023FDC" w:rsidRPr="003661E4">
        <w:rPr>
          <w:sz w:val="26"/>
          <w:szCs w:val="26"/>
        </w:rPr>
        <w:t xml:space="preserve"> </w:t>
      </w:r>
      <w:r w:rsidRPr="003661E4">
        <w:rPr>
          <w:sz w:val="26"/>
          <w:szCs w:val="26"/>
        </w:rPr>
        <w:t>quyết</w:t>
      </w:r>
      <w:r w:rsidR="00023FDC" w:rsidRPr="003661E4">
        <w:rPr>
          <w:sz w:val="26"/>
          <w:szCs w:val="26"/>
        </w:rPr>
        <w:t xml:space="preserve"> </w:t>
      </w:r>
      <w:r w:rsidRPr="003661E4">
        <w:rPr>
          <w:sz w:val="26"/>
          <w:szCs w:val="26"/>
        </w:rPr>
        <w:t>định</w:t>
      </w:r>
      <w:r w:rsidR="00023FDC" w:rsidRPr="003661E4">
        <w:rPr>
          <w:sz w:val="26"/>
          <w:szCs w:val="26"/>
        </w:rPr>
        <w:t xml:space="preserve"> </w:t>
      </w:r>
      <w:r w:rsidRPr="003661E4">
        <w:rPr>
          <w:sz w:val="26"/>
          <w:szCs w:val="26"/>
        </w:rPr>
        <w:t>đầu</w:t>
      </w:r>
      <w:r w:rsidR="00023FDC" w:rsidRPr="003661E4">
        <w:rPr>
          <w:sz w:val="26"/>
          <w:szCs w:val="26"/>
        </w:rPr>
        <w:t xml:space="preserve"> </w:t>
      </w:r>
      <w:r w:rsidRPr="003661E4">
        <w:rPr>
          <w:sz w:val="26"/>
          <w:szCs w:val="26"/>
        </w:rPr>
        <w:t>tư</w:t>
      </w:r>
      <w:r w:rsidR="00023FDC" w:rsidRPr="003661E4">
        <w:rPr>
          <w:sz w:val="26"/>
          <w:szCs w:val="26"/>
        </w:rPr>
        <w:t xml:space="preserve"> </w:t>
      </w:r>
      <w:r w:rsidRPr="003661E4">
        <w:rPr>
          <w:sz w:val="26"/>
          <w:szCs w:val="26"/>
        </w:rPr>
        <w:t>vào</w:t>
      </w:r>
      <w:r w:rsidR="00023FDC" w:rsidRPr="003661E4">
        <w:rPr>
          <w:sz w:val="26"/>
          <w:szCs w:val="26"/>
        </w:rPr>
        <w:t xml:space="preserve"> </w:t>
      </w:r>
      <w:r w:rsidRPr="003661E4">
        <w:rPr>
          <w:sz w:val="26"/>
          <w:szCs w:val="26"/>
        </w:rPr>
        <w:t>nguồn</w:t>
      </w:r>
      <w:r w:rsidR="00023FDC" w:rsidRPr="003661E4">
        <w:rPr>
          <w:sz w:val="26"/>
          <w:szCs w:val="26"/>
        </w:rPr>
        <w:t xml:space="preserve"> </w:t>
      </w:r>
      <w:r w:rsidRPr="003661E4">
        <w:rPr>
          <w:sz w:val="26"/>
          <w:szCs w:val="26"/>
        </w:rPr>
        <w:t>nhân</w:t>
      </w:r>
      <w:r w:rsidR="00023FDC" w:rsidRPr="003661E4">
        <w:rPr>
          <w:sz w:val="26"/>
          <w:szCs w:val="26"/>
        </w:rPr>
        <w:t xml:space="preserve"> </w:t>
      </w:r>
      <w:r w:rsidRPr="003661E4">
        <w:rPr>
          <w:sz w:val="26"/>
          <w:szCs w:val="26"/>
        </w:rPr>
        <w:t>lực</w:t>
      </w:r>
      <w:r w:rsidR="00023FDC" w:rsidRPr="003661E4">
        <w:rPr>
          <w:sz w:val="26"/>
          <w:szCs w:val="26"/>
        </w:rPr>
        <w:t xml:space="preserve"> </w:t>
      </w:r>
      <w:r w:rsidRPr="003661E4">
        <w:rPr>
          <w:sz w:val="26"/>
          <w:szCs w:val="26"/>
        </w:rPr>
        <w:t>nếu</w:t>
      </w:r>
      <w:r w:rsidR="00023FDC" w:rsidRPr="003661E4">
        <w:rPr>
          <w:sz w:val="26"/>
          <w:szCs w:val="26"/>
        </w:rPr>
        <w:t xml:space="preserve"> </w:t>
      </w:r>
      <w:r w:rsidRPr="003661E4">
        <w:rPr>
          <w:sz w:val="26"/>
          <w:szCs w:val="26"/>
        </w:rPr>
        <w:t>lợi</w:t>
      </w:r>
      <w:r w:rsidR="00023FDC" w:rsidRPr="003661E4">
        <w:rPr>
          <w:sz w:val="26"/>
          <w:szCs w:val="26"/>
        </w:rPr>
        <w:t xml:space="preserve"> </w:t>
      </w:r>
      <w:r w:rsidRPr="003661E4">
        <w:rPr>
          <w:sz w:val="26"/>
          <w:szCs w:val="26"/>
        </w:rPr>
        <w:t>ích</w:t>
      </w:r>
      <w:r w:rsidR="00023FDC" w:rsidRPr="003661E4">
        <w:rPr>
          <w:sz w:val="26"/>
          <w:szCs w:val="26"/>
        </w:rPr>
        <w:t xml:space="preserve"> </w:t>
      </w:r>
      <w:r w:rsidRPr="003661E4">
        <w:rPr>
          <w:sz w:val="26"/>
          <w:szCs w:val="26"/>
        </w:rPr>
        <w:t>tiềm</w:t>
      </w:r>
      <w:r w:rsidR="00023FDC" w:rsidRPr="003661E4">
        <w:rPr>
          <w:sz w:val="26"/>
          <w:szCs w:val="26"/>
        </w:rPr>
        <w:t xml:space="preserve"> </w:t>
      </w:r>
      <w:r w:rsidRPr="003661E4">
        <w:rPr>
          <w:sz w:val="26"/>
          <w:szCs w:val="26"/>
        </w:rPr>
        <w:t>năng</w:t>
      </w:r>
      <w:r w:rsidR="00023FDC" w:rsidRPr="003661E4">
        <w:rPr>
          <w:sz w:val="26"/>
          <w:szCs w:val="26"/>
        </w:rPr>
        <w:t xml:space="preserve"> </w:t>
      </w:r>
      <w:r w:rsidRPr="003661E4">
        <w:rPr>
          <w:sz w:val="26"/>
          <w:szCs w:val="26"/>
        </w:rPr>
        <w:t>lớn</w:t>
      </w:r>
      <w:r w:rsidR="00023FDC" w:rsidRPr="003661E4">
        <w:rPr>
          <w:sz w:val="26"/>
          <w:szCs w:val="26"/>
        </w:rPr>
        <w:t xml:space="preserve"> </w:t>
      </w:r>
      <w:r w:rsidRPr="003661E4">
        <w:rPr>
          <w:sz w:val="26"/>
          <w:szCs w:val="26"/>
        </w:rPr>
        <w:t>hơn</w:t>
      </w:r>
      <w:r w:rsidR="00023FDC" w:rsidRPr="003661E4">
        <w:rPr>
          <w:sz w:val="26"/>
          <w:szCs w:val="26"/>
        </w:rPr>
        <w:t xml:space="preserve"> </w:t>
      </w:r>
      <w:r w:rsidRPr="003661E4">
        <w:rPr>
          <w:sz w:val="26"/>
          <w:szCs w:val="26"/>
        </w:rPr>
        <w:t>chi</w:t>
      </w:r>
      <w:r w:rsidR="00023FDC" w:rsidRPr="003661E4">
        <w:rPr>
          <w:sz w:val="26"/>
          <w:szCs w:val="26"/>
        </w:rPr>
        <w:t xml:space="preserve"> </w:t>
      </w:r>
      <w:r w:rsidRPr="003661E4">
        <w:rPr>
          <w:sz w:val="26"/>
          <w:szCs w:val="26"/>
        </w:rPr>
        <w:t>phí</w:t>
      </w:r>
      <w:r w:rsidR="00023FDC" w:rsidRPr="003661E4">
        <w:rPr>
          <w:sz w:val="26"/>
          <w:szCs w:val="26"/>
        </w:rPr>
        <w:t xml:space="preserve"> </w:t>
      </w:r>
      <w:r w:rsidRPr="003661E4">
        <w:rPr>
          <w:sz w:val="26"/>
          <w:szCs w:val="26"/>
        </w:rPr>
        <w:t>liên</w:t>
      </w:r>
      <w:r w:rsidR="00023FDC" w:rsidRPr="003661E4">
        <w:rPr>
          <w:sz w:val="26"/>
          <w:szCs w:val="26"/>
        </w:rPr>
        <w:t xml:space="preserve"> </w:t>
      </w:r>
      <w:r w:rsidRPr="003661E4">
        <w:rPr>
          <w:sz w:val="26"/>
          <w:szCs w:val="26"/>
        </w:rPr>
        <w:t>quan</w:t>
      </w:r>
      <w:r w:rsidR="00023FDC" w:rsidRPr="003661E4">
        <w:rPr>
          <w:sz w:val="26"/>
          <w:szCs w:val="26"/>
        </w:rPr>
        <w:t xml:space="preserve"> </w:t>
      </w:r>
      <w:r w:rsidRPr="003661E4">
        <w:rPr>
          <w:sz w:val="26"/>
          <w:szCs w:val="26"/>
        </w:rPr>
        <w:t>đến</w:t>
      </w:r>
      <w:r w:rsidR="00023FDC" w:rsidRPr="003661E4">
        <w:rPr>
          <w:sz w:val="26"/>
          <w:szCs w:val="26"/>
        </w:rPr>
        <w:t xml:space="preserve"> </w:t>
      </w:r>
      <w:r w:rsidRPr="003661E4">
        <w:rPr>
          <w:sz w:val="26"/>
          <w:szCs w:val="26"/>
        </w:rPr>
        <w:t>giáo</w:t>
      </w:r>
      <w:r w:rsidR="00023FDC" w:rsidRPr="003661E4">
        <w:rPr>
          <w:sz w:val="26"/>
          <w:szCs w:val="26"/>
        </w:rPr>
        <w:t xml:space="preserve"> </w:t>
      </w:r>
      <w:r w:rsidRPr="003661E4">
        <w:rPr>
          <w:sz w:val="26"/>
          <w:szCs w:val="26"/>
        </w:rPr>
        <w:t>dục.</w:t>
      </w:r>
    </w:p>
    <w:p w14:paraId="7DCCB78C" w14:textId="77777777" w:rsidR="004E6958" w:rsidRPr="003661E4" w:rsidRDefault="004E6958" w:rsidP="003661E4">
      <w:pPr>
        <w:pStyle w:val="Content"/>
        <w:spacing w:before="0" w:after="0" w:line="276" w:lineRule="auto"/>
        <w:rPr>
          <w:spacing w:val="-6"/>
          <w:sz w:val="26"/>
          <w:szCs w:val="26"/>
        </w:rPr>
      </w:pPr>
      <w:r w:rsidRPr="003661E4">
        <w:rPr>
          <w:spacing w:val="-6"/>
          <w:sz w:val="26"/>
          <w:szCs w:val="26"/>
        </w:rPr>
        <w:t>Các</w:t>
      </w:r>
      <w:r w:rsidR="00023FDC" w:rsidRPr="003661E4">
        <w:rPr>
          <w:spacing w:val="-6"/>
          <w:sz w:val="26"/>
          <w:szCs w:val="26"/>
        </w:rPr>
        <w:t xml:space="preserve"> </w:t>
      </w:r>
      <w:r w:rsidRPr="003661E4">
        <w:rPr>
          <w:spacing w:val="-6"/>
          <w:sz w:val="26"/>
          <w:szCs w:val="26"/>
        </w:rPr>
        <w:t>nghiên</w:t>
      </w:r>
      <w:r w:rsidR="00023FDC" w:rsidRPr="003661E4">
        <w:rPr>
          <w:spacing w:val="-6"/>
          <w:sz w:val="26"/>
          <w:szCs w:val="26"/>
        </w:rPr>
        <w:t xml:space="preserve"> </w:t>
      </w:r>
      <w:r w:rsidRPr="003661E4">
        <w:rPr>
          <w:spacing w:val="-6"/>
          <w:sz w:val="26"/>
          <w:szCs w:val="26"/>
        </w:rPr>
        <w:t>cứu</w:t>
      </w:r>
      <w:r w:rsidR="00023FDC" w:rsidRPr="003661E4">
        <w:rPr>
          <w:spacing w:val="-6"/>
          <w:sz w:val="26"/>
          <w:szCs w:val="26"/>
        </w:rPr>
        <w:t xml:space="preserve"> </w:t>
      </w:r>
      <w:r w:rsidRPr="003661E4">
        <w:rPr>
          <w:spacing w:val="-6"/>
          <w:sz w:val="26"/>
          <w:szCs w:val="26"/>
        </w:rPr>
        <w:t>đồng</w:t>
      </w:r>
      <w:r w:rsidR="00023FDC" w:rsidRPr="003661E4">
        <w:rPr>
          <w:spacing w:val="-6"/>
          <w:sz w:val="26"/>
          <w:szCs w:val="26"/>
        </w:rPr>
        <w:t xml:space="preserve"> </w:t>
      </w:r>
      <w:r w:rsidRPr="003661E4">
        <w:rPr>
          <w:spacing w:val="-6"/>
          <w:sz w:val="26"/>
          <w:szCs w:val="26"/>
        </w:rPr>
        <w:t>thuận</w:t>
      </w:r>
      <w:r w:rsidR="00023FDC" w:rsidRPr="003661E4">
        <w:rPr>
          <w:spacing w:val="-6"/>
          <w:sz w:val="26"/>
          <w:szCs w:val="26"/>
        </w:rPr>
        <w:t xml:space="preserve"> </w:t>
      </w:r>
      <w:r w:rsidRPr="003661E4">
        <w:rPr>
          <w:spacing w:val="-6"/>
          <w:sz w:val="26"/>
          <w:szCs w:val="26"/>
        </w:rPr>
        <w:t>rằng:</w:t>
      </w:r>
      <w:r w:rsidR="00023FDC" w:rsidRPr="003661E4">
        <w:rPr>
          <w:spacing w:val="-6"/>
          <w:sz w:val="26"/>
          <w:szCs w:val="26"/>
        </w:rPr>
        <w:t xml:space="preserve"> </w:t>
      </w:r>
      <w:r w:rsidRPr="003661E4">
        <w:rPr>
          <w:spacing w:val="-6"/>
          <w:sz w:val="26"/>
          <w:szCs w:val="26"/>
        </w:rPr>
        <w:t>giáo</w:t>
      </w:r>
      <w:r w:rsidR="00023FDC" w:rsidRPr="003661E4">
        <w:rPr>
          <w:spacing w:val="-6"/>
          <w:sz w:val="26"/>
          <w:szCs w:val="26"/>
        </w:rPr>
        <w:t xml:space="preserve"> </w:t>
      </w:r>
      <w:r w:rsidRPr="003661E4">
        <w:rPr>
          <w:spacing w:val="-6"/>
          <w:sz w:val="26"/>
          <w:szCs w:val="26"/>
        </w:rPr>
        <w:t>dục</w:t>
      </w:r>
      <w:r w:rsidR="00023FDC" w:rsidRPr="003661E4">
        <w:rPr>
          <w:spacing w:val="-6"/>
          <w:sz w:val="26"/>
          <w:szCs w:val="26"/>
        </w:rPr>
        <w:t xml:space="preserve"> </w:t>
      </w:r>
      <w:r w:rsidRPr="003661E4">
        <w:rPr>
          <w:spacing w:val="-6"/>
          <w:sz w:val="26"/>
          <w:szCs w:val="26"/>
        </w:rPr>
        <w:t>đại</w:t>
      </w:r>
      <w:r w:rsidR="00023FDC" w:rsidRPr="003661E4">
        <w:rPr>
          <w:spacing w:val="-6"/>
          <w:sz w:val="26"/>
          <w:szCs w:val="26"/>
        </w:rPr>
        <w:t xml:space="preserve"> </w:t>
      </w:r>
      <w:r w:rsidRPr="003661E4">
        <w:rPr>
          <w:spacing w:val="-6"/>
          <w:sz w:val="26"/>
          <w:szCs w:val="26"/>
        </w:rPr>
        <w:t>học</w:t>
      </w:r>
      <w:r w:rsidR="00023FDC" w:rsidRPr="003661E4">
        <w:rPr>
          <w:spacing w:val="-6"/>
          <w:sz w:val="26"/>
          <w:szCs w:val="26"/>
        </w:rPr>
        <w:t xml:space="preserve"> </w:t>
      </w:r>
      <w:r w:rsidRPr="003661E4">
        <w:rPr>
          <w:spacing w:val="-6"/>
          <w:sz w:val="26"/>
          <w:szCs w:val="26"/>
        </w:rPr>
        <w:t>là</w:t>
      </w:r>
      <w:r w:rsidR="00023FDC" w:rsidRPr="003661E4">
        <w:rPr>
          <w:spacing w:val="-6"/>
          <w:sz w:val="26"/>
          <w:szCs w:val="26"/>
        </w:rPr>
        <w:t xml:space="preserve"> </w:t>
      </w:r>
      <w:r w:rsidRPr="003661E4">
        <w:rPr>
          <w:spacing w:val="-6"/>
          <w:sz w:val="26"/>
          <w:szCs w:val="26"/>
        </w:rPr>
        <w:t>một</w:t>
      </w:r>
      <w:r w:rsidR="00023FDC" w:rsidRPr="003661E4">
        <w:rPr>
          <w:spacing w:val="-6"/>
          <w:sz w:val="26"/>
          <w:szCs w:val="26"/>
        </w:rPr>
        <w:t xml:space="preserve"> </w:t>
      </w:r>
      <w:r w:rsidRPr="003661E4">
        <w:rPr>
          <w:spacing w:val="-6"/>
          <w:sz w:val="26"/>
          <w:szCs w:val="26"/>
        </w:rPr>
        <w:t>sự</w:t>
      </w:r>
      <w:r w:rsidR="00023FDC" w:rsidRPr="003661E4">
        <w:rPr>
          <w:spacing w:val="-6"/>
          <w:sz w:val="26"/>
          <w:szCs w:val="26"/>
        </w:rPr>
        <w:t xml:space="preserve"> </w:t>
      </w:r>
      <w:r w:rsidRPr="003661E4">
        <w:rPr>
          <w:spacing w:val="-6"/>
          <w:sz w:val="26"/>
          <w:szCs w:val="26"/>
        </w:rPr>
        <w:t>đầu</w:t>
      </w:r>
      <w:r w:rsidR="00023FDC" w:rsidRPr="003661E4">
        <w:rPr>
          <w:spacing w:val="-6"/>
          <w:sz w:val="26"/>
          <w:szCs w:val="26"/>
        </w:rPr>
        <w:t xml:space="preserve"> </w:t>
      </w:r>
      <w:r w:rsidRPr="003661E4">
        <w:rPr>
          <w:spacing w:val="-6"/>
          <w:sz w:val="26"/>
          <w:szCs w:val="26"/>
        </w:rPr>
        <w:t>tư</w:t>
      </w:r>
      <w:r w:rsidR="00023FDC" w:rsidRPr="003661E4">
        <w:rPr>
          <w:spacing w:val="-6"/>
          <w:sz w:val="26"/>
          <w:szCs w:val="26"/>
        </w:rPr>
        <w:t xml:space="preserve"> </w:t>
      </w:r>
      <w:r w:rsidRPr="003661E4">
        <w:rPr>
          <w:spacing w:val="-6"/>
          <w:sz w:val="26"/>
          <w:szCs w:val="26"/>
        </w:rPr>
        <w:t>quan</w:t>
      </w:r>
      <w:r w:rsidR="00023FDC" w:rsidRPr="003661E4">
        <w:rPr>
          <w:spacing w:val="-6"/>
          <w:sz w:val="26"/>
          <w:szCs w:val="26"/>
        </w:rPr>
        <w:t xml:space="preserve"> </w:t>
      </w:r>
      <w:r w:rsidRPr="003661E4">
        <w:rPr>
          <w:spacing w:val="-6"/>
          <w:sz w:val="26"/>
          <w:szCs w:val="26"/>
        </w:rPr>
        <w:t>trọng</w:t>
      </w:r>
      <w:r w:rsidR="00023FDC" w:rsidRPr="003661E4">
        <w:rPr>
          <w:spacing w:val="-6"/>
          <w:sz w:val="26"/>
          <w:szCs w:val="26"/>
        </w:rPr>
        <w:t xml:space="preserve"> </w:t>
      </w:r>
      <w:r w:rsidRPr="003661E4">
        <w:rPr>
          <w:spacing w:val="-6"/>
          <w:sz w:val="26"/>
          <w:szCs w:val="26"/>
        </w:rPr>
        <w:t>đối</w:t>
      </w:r>
      <w:r w:rsidR="00023FDC" w:rsidRPr="003661E4">
        <w:rPr>
          <w:spacing w:val="-6"/>
          <w:sz w:val="26"/>
          <w:szCs w:val="26"/>
        </w:rPr>
        <w:t xml:space="preserve"> </w:t>
      </w:r>
      <w:r w:rsidRPr="003661E4">
        <w:rPr>
          <w:spacing w:val="-6"/>
          <w:sz w:val="26"/>
          <w:szCs w:val="26"/>
        </w:rPr>
        <w:t>với</w:t>
      </w:r>
      <w:r w:rsidR="00023FDC" w:rsidRPr="003661E4">
        <w:rPr>
          <w:spacing w:val="-6"/>
          <w:sz w:val="26"/>
          <w:szCs w:val="26"/>
        </w:rPr>
        <w:t xml:space="preserve"> </w:t>
      </w:r>
      <w:r w:rsidRPr="003661E4">
        <w:rPr>
          <w:spacing w:val="-6"/>
          <w:sz w:val="26"/>
          <w:szCs w:val="26"/>
        </w:rPr>
        <w:t>con</w:t>
      </w:r>
      <w:r w:rsidR="00023FDC" w:rsidRPr="003661E4">
        <w:rPr>
          <w:spacing w:val="-6"/>
          <w:sz w:val="26"/>
          <w:szCs w:val="26"/>
        </w:rPr>
        <w:t xml:space="preserve"> </w:t>
      </w:r>
      <w:r w:rsidRPr="003661E4">
        <w:rPr>
          <w:spacing w:val="-6"/>
          <w:sz w:val="26"/>
          <w:szCs w:val="26"/>
        </w:rPr>
        <w:t>trẻ,</w:t>
      </w:r>
      <w:r w:rsidR="00023FDC" w:rsidRPr="003661E4">
        <w:rPr>
          <w:spacing w:val="-6"/>
          <w:sz w:val="26"/>
          <w:szCs w:val="26"/>
        </w:rPr>
        <w:t xml:space="preserve"> </w:t>
      </w:r>
      <w:r w:rsidRPr="003661E4">
        <w:rPr>
          <w:spacing w:val="-6"/>
          <w:sz w:val="26"/>
          <w:szCs w:val="26"/>
        </w:rPr>
        <w:t>đem</w:t>
      </w:r>
      <w:r w:rsidR="00023FDC" w:rsidRPr="003661E4">
        <w:rPr>
          <w:spacing w:val="-6"/>
          <w:sz w:val="26"/>
          <w:szCs w:val="26"/>
        </w:rPr>
        <w:t xml:space="preserve"> </w:t>
      </w:r>
      <w:r w:rsidRPr="003661E4">
        <w:rPr>
          <w:spacing w:val="-6"/>
          <w:sz w:val="26"/>
          <w:szCs w:val="26"/>
        </w:rPr>
        <w:t>lại</w:t>
      </w:r>
      <w:r w:rsidR="00023FDC" w:rsidRPr="003661E4">
        <w:rPr>
          <w:spacing w:val="-6"/>
          <w:sz w:val="26"/>
          <w:szCs w:val="26"/>
        </w:rPr>
        <w:t xml:space="preserve"> </w:t>
      </w:r>
      <w:r w:rsidRPr="003661E4">
        <w:rPr>
          <w:spacing w:val="-6"/>
          <w:sz w:val="26"/>
          <w:szCs w:val="26"/>
        </w:rPr>
        <w:t>triển</w:t>
      </w:r>
      <w:r w:rsidR="00023FDC" w:rsidRPr="003661E4">
        <w:rPr>
          <w:spacing w:val="-6"/>
          <w:sz w:val="26"/>
          <w:szCs w:val="26"/>
        </w:rPr>
        <w:t xml:space="preserve"> </w:t>
      </w:r>
      <w:r w:rsidRPr="003661E4">
        <w:rPr>
          <w:spacing w:val="-6"/>
          <w:sz w:val="26"/>
          <w:szCs w:val="26"/>
        </w:rPr>
        <w:t>vọng</w:t>
      </w:r>
      <w:r w:rsidR="00023FDC" w:rsidRPr="003661E4">
        <w:rPr>
          <w:spacing w:val="-6"/>
          <w:sz w:val="26"/>
          <w:szCs w:val="26"/>
        </w:rPr>
        <w:t xml:space="preserve"> </w:t>
      </w:r>
      <w:r w:rsidRPr="003661E4">
        <w:rPr>
          <w:spacing w:val="-6"/>
          <w:sz w:val="26"/>
          <w:szCs w:val="26"/>
        </w:rPr>
        <w:t>công</w:t>
      </w:r>
      <w:r w:rsidR="00023FDC" w:rsidRPr="003661E4">
        <w:rPr>
          <w:spacing w:val="-6"/>
          <w:sz w:val="26"/>
          <w:szCs w:val="26"/>
        </w:rPr>
        <w:t xml:space="preserve"> </w:t>
      </w:r>
      <w:r w:rsidRPr="003661E4">
        <w:rPr>
          <w:spacing w:val="-6"/>
          <w:sz w:val="26"/>
          <w:szCs w:val="26"/>
        </w:rPr>
        <w:t>việc</w:t>
      </w:r>
      <w:r w:rsidR="00023FDC" w:rsidRPr="003661E4">
        <w:rPr>
          <w:spacing w:val="-6"/>
          <w:sz w:val="26"/>
          <w:szCs w:val="26"/>
        </w:rPr>
        <w:t xml:space="preserve"> </w:t>
      </w:r>
      <w:r w:rsidRPr="003661E4">
        <w:rPr>
          <w:spacing w:val="-6"/>
          <w:sz w:val="26"/>
          <w:szCs w:val="26"/>
        </w:rPr>
        <w:t>và</w:t>
      </w:r>
      <w:r w:rsidR="00023FDC" w:rsidRPr="003661E4">
        <w:rPr>
          <w:spacing w:val="-6"/>
          <w:sz w:val="26"/>
          <w:szCs w:val="26"/>
        </w:rPr>
        <w:t xml:space="preserve"> </w:t>
      </w:r>
      <w:r w:rsidRPr="003661E4">
        <w:rPr>
          <w:spacing w:val="-6"/>
          <w:sz w:val="26"/>
          <w:szCs w:val="26"/>
        </w:rPr>
        <w:t>tiềm</w:t>
      </w:r>
      <w:r w:rsidR="00023FDC" w:rsidRPr="003661E4">
        <w:rPr>
          <w:spacing w:val="-6"/>
          <w:sz w:val="26"/>
          <w:szCs w:val="26"/>
        </w:rPr>
        <w:t xml:space="preserve"> </w:t>
      </w:r>
      <w:r w:rsidRPr="003661E4">
        <w:rPr>
          <w:spacing w:val="-6"/>
          <w:sz w:val="26"/>
          <w:szCs w:val="26"/>
        </w:rPr>
        <w:t>năng</w:t>
      </w:r>
      <w:r w:rsidR="00023FDC" w:rsidRPr="003661E4">
        <w:rPr>
          <w:spacing w:val="-6"/>
          <w:sz w:val="26"/>
          <w:szCs w:val="26"/>
        </w:rPr>
        <w:t xml:space="preserve"> </w:t>
      </w:r>
      <w:r w:rsidRPr="003661E4">
        <w:rPr>
          <w:spacing w:val="-6"/>
          <w:sz w:val="26"/>
          <w:szCs w:val="26"/>
        </w:rPr>
        <w:t>thu</w:t>
      </w:r>
      <w:r w:rsidR="00023FDC" w:rsidRPr="003661E4">
        <w:rPr>
          <w:spacing w:val="-6"/>
          <w:sz w:val="26"/>
          <w:szCs w:val="26"/>
        </w:rPr>
        <w:t xml:space="preserve"> </w:t>
      </w:r>
      <w:r w:rsidRPr="003661E4">
        <w:rPr>
          <w:spacing w:val="-6"/>
          <w:sz w:val="26"/>
          <w:szCs w:val="26"/>
        </w:rPr>
        <w:t>nhập</w:t>
      </w:r>
      <w:r w:rsidR="00023FDC" w:rsidRPr="003661E4">
        <w:rPr>
          <w:spacing w:val="-6"/>
          <w:sz w:val="26"/>
          <w:szCs w:val="26"/>
        </w:rPr>
        <w:t xml:space="preserve"> </w:t>
      </w:r>
      <w:r w:rsidRPr="003661E4">
        <w:rPr>
          <w:spacing w:val="-6"/>
          <w:sz w:val="26"/>
          <w:szCs w:val="26"/>
        </w:rPr>
        <w:t>tốt</w:t>
      </w:r>
      <w:r w:rsidR="00023FDC" w:rsidRPr="003661E4">
        <w:rPr>
          <w:spacing w:val="-6"/>
          <w:sz w:val="26"/>
          <w:szCs w:val="26"/>
        </w:rPr>
        <w:t xml:space="preserve"> </w:t>
      </w:r>
      <w:r w:rsidRPr="003661E4">
        <w:rPr>
          <w:spacing w:val="-6"/>
          <w:sz w:val="26"/>
          <w:szCs w:val="26"/>
        </w:rPr>
        <w:t>hơn</w:t>
      </w:r>
      <w:r w:rsidR="00023FDC" w:rsidRPr="003661E4">
        <w:rPr>
          <w:spacing w:val="-6"/>
          <w:sz w:val="26"/>
          <w:szCs w:val="26"/>
        </w:rPr>
        <w:t xml:space="preserve"> </w:t>
      </w:r>
      <w:r w:rsidRPr="003661E4">
        <w:rPr>
          <w:spacing w:val="-6"/>
          <w:sz w:val="26"/>
          <w:szCs w:val="26"/>
        </w:rPr>
        <w:t>(Brown,</w:t>
      </w:r>
      <w:r w:rsidR="00023FDC" w:rsidRPr="003661E4">
        <w:rPr>
          <w:spacing w:val="-6"/>
          <w:sz w:val="26"/>
          <w:szCs w:val="26"/>
        </w:rPr>
        <w:t xml:space="preserve"> </w:t>
      </w:r>
      <w:r w:rsidRPr="003661E4">
        <w:rPr>
          <w:spacing w:val="-6"/>
          <w:sz w:val="26"/>
          <w:szCs w:val="26"/>
        </w:rPr>
        <w:t>Haughwout,</w:t>
      </w:r>
      <w:r w:rsidR="00023FDC" w:rsidRPr="003661E4">
        <w:rPr>
          <w:spacing w:val="-6"/>
          <w:sz w:val="26"/>
          <w:szCs w:val="26"/>
        </w:rPr>
        <w:t xml:space="preserve"> </w:t>
      </w:r>
      <w:r w:rsidRPr="003661E4">
        <w:rPr>
          <w:spacing w:val="-6"/>
          <w:sz w:val="26"/>
          <w:szCs w:val="26"/>
        </w:rPr>
        <w:t>Lee,</w:t>
      </w:r>
      <w:r w:rsidR="00023FDC" w:rsidRPr="003661E4">
        <w:rPr>
          <w:spacing w:val="-6"/>
          <w:sz w:val="26"/>
          <w:szCs w:val="26"/>
        </w:rPr>
        <w:t xml:space="preserve"> </w:t>
      </w:r>
      <w:r w:rsidRPr="003661E4">
        <w:rPr>
          <w:spacing w:val="-6"/>
          <w:sz w:val="26"/>
          <w:szCs w:val="26"/>
        </w:rPr>
        <w:t>Scally,</w:t>
      </w:r>
      <w:r w:rsidR="00023FDC" w:rsidRPr="003661E4">
        <w:rPr>
          <w:spacing w:val="-6"/>
          <w:sz w:val="26"/>
          <w:szCs w:val="26"/>
        </w:rPr>
        <w:t xml:space="preserve"> </w:t>
      </w:r>
      <w:r w:rsidRPr="003661E4">
        <w:rPr>
          <w:spacing w:val="-6"/>
          <w:sz w:val="26"/>
          <w:szCs w:val="26"/>
        </w:rPr>
        <w:t>&amp;</w:t>
      </w:r>
      <w:r w:rsidR="00023FDC" w:rsidRPr="003661E4">
        <w:rPr>
          <w:spacing w:val="-6"/>
          <w:sz w:val="26"/>
          <w:szCs w:val="26"/>
        </w:rPr>
        <w:t xml:space="preserve"> </w:t>
      </w:r>
      <w:r w:rsidRPr="003661E4">
        <w:rPr>
          <w:spacing w:val="-6"/>
          <w:sz w:val="26"/>
          <w:szCs w:val="26"/>
        </w:rPr>
        <w:t>van</w:t>
      </w:r>
      <w:r w:rsidR="00023FDC" w:rsidRPr="003661E4">
        <w:rPr>
          <w:spacing w:val="-6"/>
          <w:sz w:val="26"/>
          <w:szCs w:val="26"/>
        </w:rPr>
        <w:t xml:space="preserve"> </w:t>
      </w:r>
      <w:r w:rsidRPr="003661E4">
        <w:rPr>
          <w:spacing w:val="-6"/>
          <w:sz w:val="26"/>
          <w:szCs w:val="26"/>
        </w:rPr>
        <w:t>der</w:t>
      </w:r>
      <w:r w:rsidR="00023FDC" w:rsidRPr="003661E4">
        <w:rPr>
          <w:spacing w:val="-6"/>
          <w:sz w:val="26"/>
          <w:szCs w:val="26"/>
        </w:rPr>
        <w:t xml:space="preserve"> </w:t>
      </w:r>
      <w:r w:rsidRPr="003661E4">
        <w:rPr>
          <w:spacing w:val="-6"/>
          <w:sz w:val="26"/>
          <w:szCs w:val="26"/>
        </w:rPr>
        <w:t>Klaaw,</w:t>
      </w:r>
      <w:r w:rsidR="00023FDC" w:rsidRPr="003661E4">
        <w:rPr>
          <w:spacing w:val="-6"/>
          <w:sz w:val="26"/>
          <w:szCs w:val="26"/>
        </w:rPr>
        <w:t xml:space="preserve"> </w:t>
      </w:r>
      <w:r w:rsidRPr="003661E4">
        <w:rPr>
          <w:spacing w:val="-6"/>
          <w:sz w:val="26"/>
          <w:szCs w:val="26"/>
        </w:rPr>
        <w:t>2014).</w:t>
      </w:r>
      <w:r w:rsidR="00023FDC" w:rsidRPr="003661E4">
        <w:rPr>
          <w:spacing w:val="-6"/>
          <w:sz w:val="26"/>
          <w:szCs w:val="26"/>
        </w:rPr>
        <w:t xml:space="preserve"> </w:t>
      </w:r>
      <w:r w:rsidR="00A4714A" w:rsidRPr="003661E4">
        <w:rPr>
          <w:spacing w:val="-6"/>
          <w:sz w:val="26"/>
          <w:szCs w:val="26"/>
        </w:rPr>
        <w:t xml:space="preserve">Hoekstra (2009) trong nghiên cứu về mối quan hệ giữa chất lượng đào tạo bậc đại học và </w:t>
      </w:r>
      <w:r w:rsidR="00AD040E" w:rsidRPr="003661E4">
        <w:rPr>
          <w:spacing w:val="-6"/>
          <w:sz w:val="26"/>
          <w:szCs w:val="26"/>
        </w:rPr>
        <w:t>mức thu nhập, tiến hành điều tra những người ở độ tuổi 28-33, chỉ ra rằng học đại học ở những trường hàng đầu có mức độ ảnh hư</w:t>
      </w:r>
      <w:r w:rsidR="00AC0E5B" w:rsidRPr="003661E4">
        <w:rPr>
          <w:spacing w:val="-6"/>
          <w:sz w:val="26"/>
          <w:szCs w:val="26"/>
        </w:rPr>
        <w:t>ởng 20% đến thu nhập tăng thêm.</w:t>
      </w:r>
    </w:p>
    <w:p w14:paraId="31AA79CF" w14:textId="77777777" w:rsidR="005C5B07" w:rsidRPr="003661E4" w:rsidRDefault="005C5B07" w:rsidP="003661E4">
      <w:pPr>
        <w:pStyle w:val="Content"/>
        <w:spacing w:before="0" w:after="0" w:line="276" w:lineRule="auto"/>
        <w:rPr>
          <w:spacing w:val="-6"/>
          <w:sz w:val="26"/>
          <w:szCs w:val="26"/>
        </w:rPr>
      </w:pPr>
      <w:r w:rsidRPr="003661E4">
        <w:rPr>
          <w:spacing w:val="-6"/>
          <w:sz w:val="26"/>
          <w:szCs w:val="26"/>
        </w:rPr>
        <w:t xml:space="preserve">Tác giả Dynarski và Scott-Clayton (2008) đề cập tới nhân tố "Chi phí giao dịch" ảnh hưởng tới quyết định vay vốn của sinh viên. Chi phí giao dịch cao có nhiều biểu hiện mà dễ thấy nhất là sự phức tạp, rườm rà của quy trình thủ tục xin vay vốn. Nghiên cứu về chương trình hỗ trợ sinh viên tại Mỹ, các tác giả Bettinger, Long, Oreopoulos, và Sanbonmatsu (2009) chỉ ra rằng, việc phổ biến và cung cấp đầy đủ thông tin về các điều kiện xét duyệt học bổng là chưa đủ để khuyến khích sinh viên xin hỗ trợ khi quy trình thủ tục vẫn còn khá rườm rà, gây khó khăn cho người hộp </w:t>
      </w:r>
      <w:r w:rsidRPr="003661E4">
        <w:rPr>
          <w:spacing w:val="-6"/>
          <w:sz w:val="26"/>
          <w:szCs w:val="26"/>
        </w:rPr>
        <w:lastRenderedPageBreak/>
        <w:t>hồ sơ. Số đơn yêu cầu hỗ trợ chỉ tăng lên khi sinh viên nhận được hỗ trợ trực tiếp trong quá trình xét duyệt. Kết quả của nghiên cứu này một lần nữa cho thấy mức độ ảnh hưởng của nhân tố "Chi phí giao dịch" trong quyết định vay vốn của sinh viên.</w:t>
      </w:r>
    </w:p>
    <w:p w14:paraId="740FCF17" w14:textId="77777777" w:rsidR="008C2FA6" w:rsidRPr="003661E4" w:rsidRDefault="00F06390" w:rsidP="003661E4">
      <w:pPr>
        <w:pStyle w:val="Content"/>
        <w:spacing w:before="0" w:after="0" w:line="276" w:lineRule="auto"/>
        <w:rPr>
          <w:spacing w:val="-6"/>
          <w:sz w:val="26"/>
          <w:szCs w:val="26"/>
        </w:rPr>
      </w:pPr>
      <w:r w:rsidRPr="003661E4">
        <w:rPr>
          <w:spacing w:val="-6"/>
          <w:sz w:val="26"/>
          <w:szCs w:val="26"/>
        </w:rPr>
        <w:t xml:space="preserve">Nguyễn Quốc </w:t>
      </w:r>
      <w:r w:rsidR="004E6958" w:rsidRPr="003661E4">
        <w:rPr>
          <w:spacing w:val="-6"/>
          <w:sz w:val="26"/>
          <w:szCs w:val="26"/>
        </w:rPr>
        <w:t>Nghi</w:t>
      </w:r>
      <w:r w:rsidR="00023FDC" w:rsidRPr="003661E4">
        <w:rPr>
          <w:spacing w:val="-6"/>
          <w:sz w:val="26"/>
          <w:szCs w:val="26"/>
        </w:rPr>
        <w:t xml:space="preserve"> </w:t>
      </w:r>
      <w:r w:rsidR="004E6958" w:rsidRPr="003661E4">
        <w:rPr>
          <w:spacing w:val="-6"/>
          <w:sz w:val="26"/>
          <w:szCs w:val="26"/>
        </w:rPr>
        <w:t>(2010)</w:t>
      </w:r>
      <w:r w:rsidR="00C07542" w:rsidRPr="003661E4">
        <w:rPr>
          <w:spacing w:val="-6"/>
          <w:sz w:val="26"/>
          <w:szCs w:val="26"/>
        </w:rPr>
        <w:t>, trong nghiên cứu về các nhân tố ảnh hưởng đến nhu cầu vay vốn của sinh viên trên địa bàn thành phố Cần Thơ, đã</w:t>
      </w:r>
      <w:r w:rsidR="00023FDC" w:rsidRPr="003661E4">
        <w:rPr>
          <w:spacing w:val="-6"/>
          <w:sz w:val="26"/>
          <w:szCs w:val="26"/>
        </w:rPr>
        <w:t xml:space="preserve"> </w:t>
      </w:r>
      <w:r w:rsidR="004E6958" w:rsidRPr="003661E4">
        <w:rPr>
          <w:spacing w:val="-6"/>
          <w:sz w:val="26"/>
          <w:szCs w:val="26"/>
        </w:rPr>
        <w:t>xác</w:t>
      </w:r>
      <w:r w:rsidR="00023FDC" w:rsidRPr="003661E4">
        <w:rPr>
          <w:spacing w:val="-6"/>
          <w:sz w:val="26"/>
          <w:szCs w:val="26"/>
        </w:rPr>
        <w:t xml:space="preserve"> </w:t>
      </w:r>
      <w:r w:rsidR="004E6958" w:rsidRPr="003661E4">
        <w:rPr>
          <w:spacing w:val="-6"/>
          <w:sz w:val="26"/>
          <w:szCs w:val="26"/>
        </w:rPr>
        <w:t>định</w:t>
      </w:r>
      <w:r w:rsidR="00023FDC" w:rsidRPr="003661E4">
        <w:rPr>
          <w:spacing w:val="-6"/>
          <w:sz w:val="26"/>
          <w:szCs w:val="26"/>
        </w:rPr>
        <w:t xml:space="preserve"> </w:t>
      </w:r>
      <w:r w:rsidR="004E6958" w:rsidRPr="003661E4">
        <w:rPr>
          <w:spacing w:val="-6"/>
          <w:sz w:val="26"/>
          <w:szCs w:val="26"/>
        </w:rPr>
        <w:t>5</w:t>
      </w:r>
      <w:r w:rsidR="00023FDC" w:rsidRPr="003661E4">
        <w:rPr>
          <w:spacing w:val="-6"/>
          <w:sz w:val="26"/>
          <w:szCs w:val="26"/>
        </w:rPr>
        <w:t xml:space="preserve"> </w:t>
      </w:r>
      <w:r w:rsidR="004E6958" w:rsidRPr="003661E4">
        <w:rPr>
          <w:spacing w:val="-6"/>
          <w:sz w:val="26"/>
          <w:szCs w:val="26"/>
        </w:rPr>
        <w:t>yếu</w:t>
      </w:r>
      <w:r w:rsidR="00023FDC" w:rsidRPr="003661E4">
        <w:rPr>
          <w:spacing w:val="-6"/>
          <w:sz w:val="26"/>
          <w:szCs w:val="26"/>
        </w:rPr>
        <w:t xml:space="preserve"> </w:t>
      </w:r>
      <w:r w:rsidR="004E6958" w:rsidRPr="003661E4">
        <w:rPr>
          <w:spacing w:val="-6"/>
          <w:sz w:val="26"/>
          <w:szCs w:val="26"/>
        </w:rPr>
        <w:t>tố</w:t>
      </w:r>
      <w:r w:rsidR="00023FDC" w:rsidRPr="003661E4">
        <w:rPr>
          <w:spacing w:val="-6"/>
          <w:sz w:val="26"/>
          <w:szCs w:val="26"/>
        </w:rPr>
        <w:t xml:space="preserve"> </w:t>
      </w:r>
      <w:r w:rsidR="004E6958" w:rsidRPr="003661E4">
        <w:rPr>
          <w:spacing w:val="-6"/>
          <w:sz w:val="26"/>
          <w:szCs w:val="26"/>
        </w:rPr>
        <w:t>ảnh</w:t>
      </w:r>
      <w:r w:rsidR="00023FDC" w:rsidRPr="003661E4">
        <w:rPr>
          <w:spacing w:val="-6"/>
          <w:sz w:val="26"/>
          <w:szCs w:val="26"/>
        </w:rPr>
        <w:t xml:space="preserve"> </w:t>
      </w:r>
      <w:r w:rsidR="004E6958" w:rsidRPr="003661E4">
        <w:rPr>
          <w:spacing w:val="-6"/>
          <w:sz w:val="26"/>
          <w:szCs w:val="26"/>
        </w:rPr>
        <w:t>hưởng</w:t>
      </w:r>
      <w:r w:rsidR="00023FDC" w:rsidRPr="003661E4">
        <w:rPr>
          <w:spacing w:val="-6"/>
          <w:sz w:val="26"/>
          <w:szCs w:val="26"/>
        </w:rPr>
        <w:t xml:space="preserve"> </w:t>
      </w:r>
      <w:r w:rsidR="004E6958" w:rsidRPr="003661E4">
        <w:rPr>
          <w:spacing w:val="-6"/>
          <w:sz w:val="26"/>
          <w:szCs w:val="26"/>
        </w:rPr>
        <w:t>đến</w:t>
      </w:r>
      <w:r w:rsidR="00023FDC" w:rsidRPr="003661E4">
        <w:rPr>
          <w:spacing w:val="-6"/>
          <w:sz w:val="26"/>
          <w:szCs w:val="26"/>
        </w:rPr>
        <w:t xml:space="preserve"> </w:t>
      </w:r>
      <w:r w:rsidR="004E6958" w:rsidRPr="003661E4">
        <w:rPr>
          <w:spacing w:val="-6"/>
          <w:sz w:val="26"/>
          <w:szCs w:val="26"/>
        </w:rPr>
        <w:t>quyết</w:t>
      </w:r>
      <w:r w:rsidR="00023FDC" w:rsidRPr="003661E4">
        <w:rPr>
          <w:spacing w:val="-6"/>
          <w:sz w:val="26"/>
          <w:szCs w:val="26"/>
        </w:rPr>
        <w:t xml:space="preserve"> </w:t>
      </w:r>
      <w:r w:rsidR="004E6958" w:rsidRPr="003661E4">
        <w:rPr>
          <w:spacing w:val="-6"/>
          <w:sz w:val="26"/>
          <w:szCs w:val="26"/>
        </w:rPr>
        <w:t>định</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là:</w:t>
      </w:r>
      <w:r w:rsidR="00023FDC" w:rsidRPr="003661E4">
        <w:rPr>
          <w:spacing w:val="-6"/>
          <w:sz w:val="26"/>
          <w:szCs w:val="26"/>
        </w:rPr>
        <w:t xml:space="preserve"> </w:t>
      </w:r>
      <w:r w:rsidR="004E6958" w:rsidRPr="003661E4">
        <w:rPr>
          <w:spacing w:val="-6"/>
          <w:sz w:val="26"/>
          <w:szCs w:val="26"/>
        </w:rPr>
        <w:t>Thu</w:t>
      </w:r>
      <w:r w:rsidR="00023FDC" w:rsidRPr="003661E4">
        <w:rPr>
          <w:spacing w:val="-6"/>
          <w:sz w:val="26"/>
          <w:szCs w:val="26"/>
        </w:rPr>
        <w:t xml:space="preserve"> </w:t>
      </w:r>
      <w:r w:rsidR="004E6958" w:rsidRPr="003661E4">
        <w:rPr>
          <w:spacing w:val="-6"/>
          <w:sz w:val="26"/>
          <w:szCs w:val="26"/>
        </w:rPr>
        <w:t>nhập</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gia</w:t>
      </w:r>
      <w:r w:rsidR="00023FDC" w:rsidRPr="003661E4">
        <w:rPr>
          <w:spacing w:val="-6"/>
          <w:sz w:val="26"/>
          <w:szCs w:val="26"/>
        </w:rPr>
        <w:t xml:space="preserve"> </w:t>
      </w:r>
      <w:r w:rsidR="004E6958" w:rsidRPr="003661E4">
        <w:rPr>
          <w:spacing w:val="-6"/>
          <w:sz w:val="26"/>
          <w:szCs w:val="26"/>
        </w:rPr>
        <w:t>đình,</w:t>
      </w:r>
      <w:r w:rsidR="00023FDC" w:rsidRPr="003661E4">
        <w:rPr>
          <w:spacing w:val="-6"/>
          <w:sz w:val="26"/>
          <w:szCs w:val="26"/>
        </w:rPr>
        <w:t xml:space="preserve"> </w:t>
      </w:r>
      <w:r w:rsidR="004E6958" w:rsidRPr="003661E4">
        <w:rPr>
          <w:spacing w:val="-6"/>
          <w:sz w:val="26"/>
          <w:szCs w:val="26"/>
        </w:rPr>
        <w:t>thu</w:t>
      </w:r>
      <w:r w:rsidR="00023FDC" w:rsidRPr="003661E4">
        <w:rPr>
          <w:spacing w:val="-6"/>
          <w:sz w:val="26"/>
          <w:szCs w:val="26"/>
        </w:rPr>
        <w:t xml:space="preserve"> </w:t>
      </w:r>
      <w:r w:rsidR="004E6958" w:rsidRPr="003661E4">
        <w:rPr>
          <w:spacing w:val="-6"/>
          <w:sz w:val="26"/>
          <w:szCs w:val="26"/>
        </w:rPr>
        <w:t>nhập</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số</w:t>
      </w:r>
      <w:r w:rsidR="00023FDC" w:rsidRPr="003661E4">
        <w:rPr>
          <w:spacing w:val="-6"/>
          <w:sz w:val="26"/>
          <w:szCs w:val="26"/>
        </w:rPr>
        <w:t xml:space="preserve"> </w:t>
      </w:r>
      <w:r w:rsidR="004E6958" w:rsidRPr="003661E4">
        <w:rPr>
          <w:spacing w:val="-6"/>
          <w:sz w:val="26"/>
          <w:szCs w:val="26"/>
        </w:rPr>
        <w:t>người</w:t>
      </w:r>
      <w:r w:rsidR="00023FDC" w:rsidRPr="003661E4">
        <w:rPr>
          <w:spacing w:val="-6"/>
          <w:sz w:val="26"/>
          <w:szCs w:val="26"/>
        </w:rPr>
        <w:t xml:space="preserve"> </w:t>
      </w:r>
      <w:r w:rsidR="004E6958" w:rsidRPr="003661E4">
        <w:rPr>
          <w:spacing w:val="-6"/>
          <w:sz w:val="26"/>
          <w:szCs w:val="26"/>
        </w:rPr>
        <w:t>phụ</w:t>
      </w:r>
      <w:r w:rsidR="00023FDC" w:rsidRPr="003661E4">
        <w:rPr>
          <w:spacing w:val="-6"/>
          <w:sz w:val="26"/>
          <w:szCs w:val="26"/>
        </w:rPr>
        <w:t xml:space="preserve"> </w:t>
      </w:r>
      <w:r w:rsidR="004E6958" w:rsidRPr="003661E4">
        <w:rPr>
          <w:spacing w:val="-6"/>
          <w:sz w:val="26"/>
          <w:szCs w:val="26"/>
        </w:rPr>
        <w:t>thuộc</w:t>
      </w:r>
      <w:r w:rsidR="00023FDC" w:rsidRPr="003661E4">
        <w:rPr>
          <w:spacing w:val="-6"/>
          <w:sz w:val="26"/>
          <w:szCs w:val="26"/>
        </w:rPr>
        <w:t xml:space="preserve"> </w:t>
      </w:r>
      <w:r w:rsidR="004E6958" w:rsidRPr="003661E4">
        <w:rPr>
          <w:spacing w:val="-6"/>
          <w:sz w:val="26"/>
          <w:szCs w:val="26"/>
        </w:rPr>
        <w:t>trong</w:t>
      </w:r>
      <w:r w:rsidR="00023FDC" w:rsidRPr="003661E4">
        <w:rPr>
          <w:spacing w:val="-6"/>
          <w:sz w:val="26"/>
          <w:szCs w:val="26"/>
        </w:rPr>
        <w:t xml:space="preserve"> </w:t>
      </w:r>
      <w:r w:rsidR="004E6958" w:rsidRPr="003661E4">
        <w:rPr>
          <w:spacing w:val="-6"/>
          <w:sz w:val="26"/>
          <w:szCs w:val="26"/>
        </w:rPr>
        <w:t>gia</w:t>
      </w:r>
      <w:r w:rsidR="00023FDC" w:rsidRPr="003661E4">
        <w:rPr>
          <w:spacing w:val="-6"/>
          <w:sz w:val="26"/>
          <w:szCs w:val="26"/>
        </w:rPr>
        <w:t xml:space="preserve"> </w:t>
      </w:r>
      <w:r w:rsidR="004E6958" w:rsidRPr="003661E4">
        <w:rPr>
          <w:spacing w:val="-6"/>
          <w:sz w:val="26"/>
          <w:szCs w:val="26"/>
        </w:rPr>
        <w:t>đình,</w:t>
      </w:r>
      <w:r w:rsidR="00023FDC" w:rsidRPr="003661E4">
        <w:rPr>
          <w:spacing w:val="-6"/>
          <w:sz w:val="26"/>
          <w:szCs w:val="26"/>
        </w:rPr>
        <w:t xml:space="preserve"> </w:t>
      </w:r>
      <w:r w:rsidR="004E6958" w:rsidRPr="003661E4">
        <w:rPr>
          <w:spacing w:val="-6"/>
          <w:sz w:val="26"/>
          <w:szCs w:val="26"/>
        </w:rPr>
        <w:t>năm</w:t>
      </w:r>
      <w:r w:rsidR="00023FDC" w:rsidRPr="003661E4">
        <w:rPr>
          <w:spacing w:val="-6"/>
          <w:sz w:val="26"/>
          <w:szCs w:val="26"/>
        </w:rPr>
        <w:t xml:space="preserve"> </w:t>
      </w:r>
      <w:r w:rsidR="004E6958" w:rsidRPr="003661E4">
        <w:rPr>
          <w:spacing w:val="-6"/>
          <w:sz w:val="26"/>
          <w:szCs w:val="26"/>
        </w:rPr>
        <w:t>đang</w:t>
      </w:r>
      <w:r w:rsidR="00023FDC" w:rsidRPr="003661E4">
        <w:rPr>
          <w:spacing w:val="-6"/>
          <w:sz w:val="26"/>
          <w:szCs w:val="26"/>
        </w:rPr>
        <w:t xml:space="preserve"> </w:t>
      </w:r>
      <w:r w:rsidR="004E6958" w:rsidRPr="003661E4">
        <w:rPr>
          <w:spacing w:val="-6"/>
          <w:sz w:val="26"/>
          <w:szCs w:val="26"/>
        </w:rPr>
        <w:t>học</w:t>
      </w:r>
      <w:r w:rsidR="00023FDC" w:rsidRPr="003661E4">
        <w:rPr>
          <w:spacing w:val="-6"/>
          <w:sz w:val="26"/>
          <w:szCs w:val="26"/>
        </w:rPr>
        <w:t xml:space="preserve"> </w:t>
      </w:r>
      <w:r w:rsidR="004E6958" w:rsidRPr="003661E4">
        <w:rPr>
          <w:spacing w:val="-6"/>
          <w:sz w:val="26"/>
          <w:szCs w:val="26"/>
        </w:rPr>
        <w:t>đại</w:t>
      </w:r>
      <w:r w:rsidR="00023FDC" w:rsidRPr="003661E4">
        <w:rPr>
          <w:spacing w:val="-6"/>
          <w:sz w:val="26"/>
          <w:szCs w:val="26"/>
        </w:rPr>
        <w:t xml:space="preserve"> </w:t>
      </w:r>
      <w:r w:rsidR="004E6958" w:rsidRPr="003661E4">
        <w:rPr>
          <w:spacing w:val="-6"/>
          <w:sz w:val="26"/>
          <w:szCs w:val="26"/>
        </w:rPr>
        <w:t>học,</w:t>
      </w:r>
      <w:r w:rsidR="00023FDC" w:rsidRPr="003661E4">
        <w:rPr>
          <w:spacing w:val="-6"/>
          <w:sz w:val="26"/>
          <w:szCs w:val="26"/>
        </w:rPr>
        <w:t xml:space="preserve"> </w:t>
      </w:r>
      <w:r w:rsidR="004E6958" w:rsidRPr="003661E4">
        <w:rPr>
          <w:spacing w:val="-6"/>
          <w:sz w:val="26"/>
          <w:szCs w:val="26"/>
        </w:rPr>
        <w:t>việc</w:t>
      </w:r>
      <w:r w:rsidR="00023FDC" w:rsidRPr="003661E4">
        <w:rPr>
          <w:spacing w:val="-6"/>
          <w:sz w:val="26"/>
          <w:szCs w:val="26"/>
        </w:rPr>
        <w:t xml:space="preserve"> </w:t>
      </w:r>
      <w:r w:rsidR="004E6958" w:rsidRPr="003661E4">
        <w:rPr>
          <w:spacing w:val="-6"/>
          <w:sz w:val="26"/>
          <w:szCs w:val="26"/>
        </w:rPr>
        <w:t>làm</w:t>
      </w:r>
      <w:r w:rsidR="00023FDC" w:rsidRPr="003661E4">
        <w:rPr>
          <w:spacing w:val="-6"/>
          <w:sz w:val="26"/>
          <w:szCs w:val="26"/>
        </w:rPr>
        <w:t xml:space="preserve"> </w:t>
      </w:r>
      <w:r w:rsidR="004E6958" w:rsidRPr="003661E4">
        <w:rPr>
          <w:spacing w:val="-6"/>
          <w:sz w:val="26"/>
          <w:szCs w:val="26"/>
        </w:rPr>
        <w:t>thêm.</w:t>
      </w:r>
      <w:r w:rsidR="00023FDC" w:rsidRPr="003661E4">
        <w:rPr>
          <w:spacing w:val="-6"/>
          <w:sz w:val="26"/>
          <w:szCs w:val="26"/>
        </w:rPr>
        <w:t xml:space="preserve"> </w:t>
      </w:r>
      <w:r w:rsidR="004E6958" w:rsidRPr="003661E4">
        <w:rPr>
          <w:spacing w:val="-6"/>
          <w:sz w:val="26"/>
          <w:szCs w:val="26"/>
        </w:rPr>
        <w:t>Tác</w:t>
      </w:r>
      <w:r w:rsidR="00023FDC" w:rsidRPr="003661E4">
        <w:rPr>
          <w:spacing w:val="-6"/>
          <w:sz w:val="26"/>
          <w:szCs w:val="26"/>
        </w:rPr>
        <w:t xml:space="preserve"> </w:t>
      </w:r>
      <w:r w:rsidR="004E6958" w:rsidRPr="003661E4">
        <w:rPr>
          <w:spacing w:val="-6"/>
          <w:sz w:val="26"/>
          <w:szCs w:val="26"/>
        </w:rPr>
        <w:t>giả</w:t>
      </w:r>
      <w:r w:rsidR="00023FDC" w:rsidRPr="003661E4">
        <w:rPr>
          <w:spacing w:val="-6"/>
          <w:sz w:val="26"/>
          <w:szCs w:val="26"/>
        </w:rPr>
        <w:t xml:space="preserve"> </w:t>
      </w:r>
      <w:r w:rsidR="004E6958" w:rsidRPr="003661E4">
        <w:rPr>
          <w:spacing w:val="-6"/>
          <w:sz w:val="26"/>
          <w:szCs w:val="26"/>
        </w:rPr>
        <w:t>rút</w:t>
      </w:r>
      <w:r w:rsidR="00023FDC" w:rsidRPr="003661E4">
        <w:rPr>
          <w:spacing w:val="-6"/>
          <w:sz w:val="26"/>
          <w:szCs w:val="26"/>
        </w:rPr>
        <w:t xml:space="preserve"> </w:t>
      </w:r>
      <w:r w:rsidR="004E6958" w:rsidRPr="003661E4">
        <w:rPr>
          <w:spacing w:val="-6"/>
          <w:sz w:val="26"/>
          <w:szCs w:val="26"/>
        </w:rPr>
        <w:t>ra</w:t>
      </w:r>
      <w:r w:rsidR="00023FDC" w:rsidRPr="003661E4">
        <w:rPr>
          <w:spacing w:val="-6"/>
          <w:sz w:val="26"/>
          <w:szCs w:val="26"/>
        </w:rPr>
        <w:t xml:space="preserve"> </w:t>
      </w:r>
      <w:r w:rsidR="004E6958" w:rsidRPr="003661E4">
        <w:rPr>
          <w:spacing w:val="-6"/>
          <w:sz w:val="26"/>
          <w:szCs w:val="26"/>
        </w:rPr>
        <w:t>một</w:t>
      </w:r>
      <w:r w:rsidR="00023FDC" w:rsidRPr="003661E4">
        <w:rPr>
          <w:spacing w:val="-6"/>
          <w:sz w:val="26"/>
          <w:szCs w:val="26"/>
        </w:rPr>
        <w:t xml:space="preserve"> </w:t>
      </w:r>
      <w:r w:rsidR="004E6958" w:rsidRPr="003661E4">
        <w:rPr>
          <w:spacing w:val="-6"/>
          <w:sz w:val="26"/>
          <w:szCs w:val="26"/>
        </w:rPr>
        <w:t>số</w:t>
      </w:r>
      <w:r w:rsidR="00023FDC" w:rsidRPr="003661E4">
        <w:rPr>
          <w:spacing w:val="-6"/>
          <w:sz w:val="26"/>
          <w:szCs w:val="26"/>
        </w:rPr>
        <w:t xml:space="preserve"> </w:t>
      </w:r>
      <w:r w:rsidR="004E6958" w:rsidRPr="003661E4">
        <w:rPr>
          <w:spacing w:val="-6"/>
          <w:sz w:val="26"/>
          <w:szCs w:val="26"/>
        </w:rPr>
        <w:t>kết</w:t>
      </w:r>
      <w:r w:rsidR="00023FDC" w:rsidRPr="003661E4">
        <w:rPr>
          <w:spacing w:val="-6"/>
          <w:sz w:val="26"/>
          <w:szCs w:val="26"/>
        </w:rPr>
        <w:t xml:space="preserve"> </w:t>
      </w:r>
      <w:r w:rsidR="004E6958" w:rsidRPr="003661E4">
        <w:rPr>
          <w:spacing w:val="-6"/>
          <w:sz w:val="26"/>
          <w:szCs w:val="26"/>
        </w:rPr>
        <w:t>luận</w:t>
      </w:r>
      <w:r w:rsidR="00023FDC" w:rsidRPr="003661E4">
        <w:rPr>
          <w:spacing w:val="-6"/>
          <w:sz w:val="26"/>
          <w:szCs w:val="26"/>
        </w:rPr>
        <w:t xml:space="preserve"> </w:t>
      </w:r>
      <w:r w:rsidR="004E6958" w:rsidRPr="003661E4">
        <w:rPr>
          <w:spacing w:val="-6"/>
          <w:sz w:val="26"/>
          <w:szCs w:val="26"/>
        </w:rPr>
        <w:t>sau:</w:t>
      </w:r>
      <w:r w:rsidR="00023FDC" w:rsidRPr="003661E4">
        <w:rPr>
          <w:spacing w:val="-6"/>
          <w:sz w:val="26"/>
          <w:szCs w:val="26"/>
        </w:rPr>
        <w:t xml:space="preserve"> </w:t>
      </w:r>
      <w:r w:rsidR="004E6958" w:rsidRPr="003661E4">
        <w:rPr>
          <w:spacing w:val="-6"/>
          <w:sz w:val="26"/>
          <w:szCs w:val="26"/>
        </w:rPr>
        <w:t>(1)</w:t>
      </w:r>
      <w:r w:rsidR="00023FDC" w:rsidRPr="003661E4">
        <w:rPr>
          <w:spacing w:val="-6"/>
          <w:sz w:val="26"/>
          <w:szCs w:val="26"/>
        </w:rPr>
        <w:t xml:space="preserve"> </w:t>
      </w:r>
      <w:r w:rsidR="004E6958" w:rsidRPr="003661E4">
        <w:rPr>
          <w:spacing w:val="-6"/>
          <w:sz w:val="26"/>
          <w:szCs w:val="26"/>
        </w:rPr>
        <w:t>phần</w:t>
      </w:r>
      <w:r w:rsidR="00023FDC" w:rsidRPr="003661E4">
        <w:rPr>
          <w:spacing w:val="-6"/>
          <w:sz w:val="26"/>
          <w:szCs w:val="26"/>
        </w:rPr>
        <w:t xml:space="preserve"> </w:t>
      </w:r>
      <w:r w:rsidR="004E6958" w:rsidRPr="003661E4">
        <w:rPr>
          <w:spacing w:val="-6"/>
          <w:sz w:val="26"/>
          <w:szCs w:val="26"/>
        </w:rPr>
        <w:t>lớn</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có</w:t>
      </w:r>
      <w:r w:rsidR="00023FDC" w:rsidRPr="003661E4">
        <w:rPr>
          <w:spacing w:val="-6"/>
          <w:sz w:val="26"/>
          <w:szCs w:val="26"/>
        </w:rPr>
        <w:t xml:space="preserve"> </w:t>
      </w:r>
      <w:r w:rsidR="004E6958" w:rsidRPr="003661E4">
        <w:rPr>
          <w:spacing w:val="-6"/>
          <w:sz w:val="26"/>
          <w:szCs w:val="26"/>
        </w:rPr>
        <w:t>nhu</w:t>
      </w:r>
      <w:r w:rsidR="00023FDC" w:rsidRPr="003661E4">
        <w:rPr>
          <w:spacing w:val="-6"/>
          <w:sz w:val="26"/>
          <w:szCs w:val="26"/>
        </w:rPr>
        <w:t xml:space="preserve"> </w:t>
      </w:r>
      <w:r w:rsidR="004E6958" w:rsidRPr="003661E4">
        <w:rPr>
          <w:spacing w:val="-6"/>
          <w:sz w:val="26"/>
          <w:szCs w:val="26"/>
        </w:rPr>
        <w:t>cầu</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vào</w:t>
      </w:r>
      <w:r w:rsidR="00023FDC" w:rsidRPr="003661E4">
        <w:rPr>
          <w:spacing w:val="-6"/>
          <w:sz w:val="26"/>
          <w:szCs w:val="26"/>
        </w:rPr>
        <w:t xml:space="preserve"> </w:t>
      </w:r>
      <w:r w:rsidR="004E6958" w:rsidRPr="003661E4">
        <w:rPr>
          <w:spacing w:val="-6"/>
          <w:sz w:val="26"/>
          <w:szCs w:val="26"/>
        </w:rPr>
        <w:t>năm</w:t>
      </w:r>
      <w:r w:rsidR="00023FDC" w:rsidRPr="003661E4">
        <w:rPr>
          <w:spacing w:val="-6"/>
          <w:sz w:val="26"/>
          <w:szCs w:val="26"/>
        </w:rPr>
        <w:t xml:space="preserve"> </w:t>
      </w:r>
      <w:r w:rsidR="004E6958" w:rsidRPr="003661E4">
        <w:rPr>
          <w:spacing w:val="-6"/>
          <w:sz w:val="26"/>
          <w:szCs w:val="26"/>
        </w:rPr>
        <w:t>thứ</w:t>
      </w:r>
      <w:r w:rsidR="00023FDC" w:rsidRPr="003661E4">
        <w:rPr>
          <w:spacing w:val="-6"/>
          <w:sz w:val="26"/>
          <w:szCs w:val="26"/>
        </w:rPr>
        <w:t xml:space="preserve"> </w:t>
      </w:r>
      <w:r w:rsidR="004E6958" w:rsidRPr="003661E4">
        <w:rPr>
          <w:spacing w:val="-6"/>
          <w:sz w:val="26"/>
          <w:szCs w:val="26"/>
        </w:rPr>
        <w:t>hai</w:t>
      </w:r>
      <w:r w:rsidR="00023FDC" w:rsidRPr="003661E4">
        <w:rPr>
          <w:spacing w:val="-6"/>
          <w:sz w:val="26"/>
          <w:szCs w:val="26"/>
        </w:rPr>
        <w:t xml:space="preserve"> </w:t>
      </w:r>
      <w:r w:rsidR="004E6958" w:rsidRPr="003661E4">
        <w:rPr>
          <w:spacing w:val="-6"/>
          <w:sz w:val="26"/>
          <w:szCs w:val="26"/>
        </w:rPr>
        <w:t>và</w:t>
      </w:r>
      <w:r w:rsidR="00023FDC" w:rsidRPr="003661E4">
        <w:rPr>
          <w:spacing w:val="-6"/>
          <w:sz w:val="26"/>
          <w:szCs w:val="26"/>
        </w:rPr>
        <w:t xml:space="preserve"> </w:t>
      </w:r>
      <w:r w:rsidR="004E6958" w:rsidRPr="003661E4">
        <w:rPr>
          <w:spacing w:val="-6"/>
          <w:sz w:val="26"/>
          <w:szCs w:val="26"/>
        </w:rPr>
        <w:t>thứ</w:t>
      </w:r>
      <w:r w:rsidR="00023FDC" w:rsidRPr="003661E4">
        <w:rPr>
          <w:spacing w:val="-6"/>
          <w:sz w:val="26"/>
          <w:szCs w:val="26"/>
        </w:rPr>
        <w:t xml:space="preserve"> </w:t>
      </w:r>
      <w:r w:rsidR="004E6958" w:rsidRPr="003661E4">
        <w:rPr>
          <w:spacing w:val="-6"/>
          <w:sz w:val="26"/>
          <w:szCs w:val="26"/>
        </w:rPr>
        <w:t>ba,</w:t>
      </w:r>
      <w:r w:rsidR="00023FDC" w:rsidRPr="003661E4">
        <w:rPr>
          <w:spacing w:val="-6"/>
          <w:sz w:val="26"/>
          <w:szCs w:val="26"/>
        </w:rPr>
        <w:t xml:space="preserve"> </w:t>
      </w:r>
      <w:r w:rsidR="004E6958" w:rsidRPr="003661E4">
        <w:rPr>
          <w:spacing w:val="-6"/>
          <w:sz w:val="26"/>
          <w:szCs w:val="26"/>
        </w:rPr>
        <w:t>(2)</w:t>
      </w:r>
      <w:r w:rsidR="00023FDC" w:rsidRPr="003661E4">
        <w:rPr>
          <w:spacing w:val="-6"/>
          <w:sz w:val="26"/>
          <w:szCs w:val="26"/>
        </w:rPr>
        <w:t xml:space="preserve"> </w:t>
      </w:r>
      <w:r w:rsidR="004E6958" w:rsidRPr="003661E4">
        <w:rPr>
          <w:spacing w:val="-6"/>
          <w:sz w:val="26"/>
          <w:szCs w:val="26"/>
        </w:rPr>
        <w:t>hầu</w:t>
      </w:r>
      <w:r w:rsidR="00023FDC" w:rsidRPr="003661E4">
        <w:rPr>
          <w:spacing w:val="-6"/>
          <w:sz w:val="26"/>
          <w:szCs w:val="26"/>
        </w:rPr>
        <w:t xml:space="preserve"> </w:t>
      </w:r>
      <w:r w:rsidR="004E6958" w:rsidRPr="003661E4">
        <w:rPr>
          <w:spacing w:val="-6"/>
          <w:sz w:val="26"/>
          <w:szCs w:val="26"/>
        </w:rPr>
        <w:t>hết</w:t>
      </w:r>
      <w:r w:rsidR="00023FDC" w:rsidRPr="003661E4">
        <w:rPr>
          <w:spacing w:val="-6"/>
          <w:sz w:val="26"/>
          <w:szCs w:val="26"/>
        </w:rPr>
        <w:t xml:space="preserve"> </w:t>
      </w:r>
      <w:r w:rsidR="004E6958" w:rsidRPr="003661E4">
        <w:rPr>
          <w:spacing w:val="-6"/>
          <w:sz w:val="26"/>
          <w:szCs w:val="26"/>
        </w:rPr>
        <w:t>thu</w:t>
      </w:r>
      <w:r w:rsidR="00023FDC" w:rsidRPr="003661E4">
        <w:rPr>
          <w:spacing w:val="-6"/>
          <w:sz w:val="26"/>
          <w:szCs w:val="26"/>
        </w:rPr>
        <w:t xml:space="preserve"> </w:t>
      </w:r>
      <w:r w:rsidR="004E6958" w:rsidRPr="003661E4">
        <w:rPr>
          <w:spacing w:val="-6"/>
          <w:sz w:val="26"/>
          <w:szCs w:val="26"/>
        </w:rPr>
        <w:t>nhập</w:t>
      </w:r>
      <w:r w:rsidR="00023FDC" w:rsidRPr="003661E4">
        <w:rPr>
          <w:spacing w:val="-6"/>
          <w:sz w:val="26"/>
          <w:szCs w:val="26"/>
        </w:rPr>
        <w:t xml:space="preserve"> </w:t>
      </w:r>
      <w:r w:rsidR="004E6958" w:rsidRPr="003661E4">
        <w:rPr>
          <w:spacing w:val="-6"/>
          <w:sz w:val="26"/>
          <w:szCs w:val="26"/>
        </w:rPr>
        <w:t>gia</w:t>
      </w:r>
      <w:r w:rsidR="00023FDC" w:rsidRPr="003661E4">
        <w:rPr>
          <w:spacing w:val="-6"/>
          <w:sz w:val="26"/>
          <w:szCs w:val="26"/>
        </w:rPr>
        <w:t xml:space="preserve"> </w:t>
      </w:r>
      <w:r w:rsidR="004E6958" w:rsidRPr="003661E4">
        <w:rPr>
          <w:spacing w:val="-6"/>
          <w:sz w:val="26"/>
          <w:szCs w:val="26"/>
        </w:rPr>
        <w:t>đình</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có</w:t>
      </w:r>
      <w:r w:rsidR="00023FDC" w:rsidRPr="003661E4">
        <w:rPr>
          <w:spacing w:val="-6"/>
          <w:sz w:val="26"/>
          <w:szCs w:val="26"/>
        </w:rPr>
        <w:t xml:space="preserve"> </w:t>
      </w:r>
      <w:r w:rsidR="004E6958" w:rsidRPr="003661E4">
        <w:rPr>
          <w:spacing w:val="-6"/>
          <w:sz w:val="26"/>
          <w:szCs w:val="26"/>
        </w:rPr>
        <w:t>nhu</w:t>
      </w:r>
      <w:r w:rsidR="00023FDC" w:rsidRPr="003661E4">
        <w:rPr>
          <w:spacing w:val="-6"/>
          <w:sz w:val="26"/>
          <w:szCs w:val="26"/>
        </w:rPr>
        <w:t xml:space="preserve"> </w:t>
      </w:r>
      <w:r w:rsidR="004E6958" w:rsidRPr="003661E4">
        <w:rPr>
          <w:spacing w:val="-6"/>
          <w:sz w:val="26"/>
          <w:szCs w:val="26"/>
        </w:rPr>
        <w:t>cầu</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ở</w:t>
      </w:r>
      <w:r w:rsidR="00023FDC" w:rsidRPr="003661E4">
        <w:rPr>
          <w:spacing w:val="-6"/>
          <w:sz w:val="26"/>
          <w:szCs w:val="26"/>
        </w:rPr>
        <w:t xml:space="preserve"> </w:t>
      </w:r>
      <w:r w:rsidR="004E6958" w:rsidRPr="003661E4">
        <w:rPr>
          <w:spacing w:val="-6"/>
          <w:sz w:val="26"/>
          <w:szCs w:val="26"/>
        </w:rPr>
        <w:t>mức</w:t>
      </w:r>
      <w:r w:rsidR="00023FDC" w:rsidRPr="003661E4">
        <w:rPr>
          <w:spacing w:val="-6"/>
          <w:sz w:val="26"/>
          <w:szCs w:val="26"/>
        </w:rPr>
        <w:t xml:space="preserve"> </w:t>
      </w:r>
      <w:r w:rsidR="004E6958" w:rsidRPr="003661E4">
        <w:rPr>
          <w:spacing w:val="-6"/>
          <w:sz w:val="26"/>
          <w:szCs w:val="26"/>
        </w:rPr>
        <w:t>dưới</w:t>
      </w:r>
      <w:r w:rsidR="00023FDC" w:rsidRPr="003661E4">
        <w:rPr>
          <w:spacing w:val="-6"/>
          <w:sz w:val="26"/>
          <w:szCs w:val="26"/>
        </w:rPr>
        <w:t xml:space="preserve"> </w:t>
      </w:r>
      <w:r w:rsidR="004E6958" w:rsidRPr="003661E4">
        <w:rPr>
          <w:spacing w:val="-6"/>
          <w:sz w:val="26"/>
          <w:szCs w:val="26"/>
        </w:rPr>
        <w:t>3</w:t>
      </w:r>
      <w:r w:rsidR="00023FDC" w:rsidRPr="003661E4">
        <w:rPr>
          <w:spacing w:val="-6"/>
          <w:sz w:val="26"/>
          <w:szCs w:val="26"/>
        </w:rPr>
        <w:t xml:space="preserve"> </w:t>
      </w:r>
      <w:r w:rsidR="004E6958" w:rsidRPr="003661E4">
        <w:rPr>
          <w:spacing w:val="-6"/>
          <w:sz w:val="26"/>
          <w:szCs w:val="26"/>
        </w:rPr>
        <w:t>triệu</w:t>
      </w:r>
      <w:r w:rsidR="00023FDC" w:rsidRPr="003661E4">
        <w:rPr>
          <w:spacing w:val="-6"/>
          <w:sz w:val="26"/>
          <w:szCs w:val="26"/>
        </w:rPr>
        <w:t xml:space="preserve"> </w:t>
      </w:r>
      <w:r w:rsidR="004E6958" w:rsidRPr="003661E4">
        <w:rPr>
          <w:spacing w:val="-6"/>
          <w:sz w:val="26"/>
          <w:szCs w:val="26"/>
        </w:rPr>
        <w:t>vnd/tháng,</w:t>
      </w:r>
      <w:r w:rsidR="00023FDC" w:rsidRPr="003661E4">
        <w:rPr>
          <w:spacing w:val="-6"/>
          <w:sz w:val="26"/>
          <w:szCs w:val="26"/>
        </w:rPr>
        <w:t xml:space="preserve"> </w:t>
      </w:r>
      <w:r w:rsidR="004E6958" w:rsidRPr="003661E4">
        <w:rPr>
          <w:spacing w:val="-6"/>
          <w:sz w:val="26"/>
          <w:szCs w:val="26"/>
        </w:rPr>
        <w:t>(3)</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là</w:t>
      </w:r>
      <w:r w:rsidR="00023FDC" w:rsidRPr="003661E4">
        <w:rPr>
          <w:spacing w:val="-6"/>
          <w:sz w:val="26"/>
          <w:szCs w:val="26"/>
        </w:rPr>
        <w:t xml:space="preserve"> </w:t>
      </w:r>
      <w:r w:rsidR="004E6958" w:rsidRPr="003661E4">
        <w:rPr>
          <w:spacing w:val="-6"/>
          <w:sz w:val="26"/>
          <w:szCs w:val="26"/>
        </w:rPr>
        <w:t>giải</w:t>
      </w:r>
      <w:r w:rsidR="00023FDC" w:rsidRPr="003661E4">
        <w:rPr>
          <w:spacing w:val="-6"/>
          <w:sz w:val="26"/>
          <w:szCs w:val="26"/>
        </w:rPr>
        <w:t xml:space="preserve"> </w:t>
      </w:r>
      <w:r w:rsidR="004E6958" w:rsidRPr="003661E4">
        <w:rPr>
          <w:spacing w:val="-6"/>
          <w:sz w:val="26"/>
          <w:szCs w:val="26"/>
        </w:rPr>
        <w:t>pháp</w:t>
      </w:r>
      <w:r w:rsidR="00023FDC" w:rsidRPr="003661E4">
        <w:rPr>
          <w:spacing w:val="-6"/>
          <w:sz w:val="26"/>
          <w:szCs w:val="26"/>
        </w:rPr>
        <w:t xml:space="preserve"> </w:t>
      </w:r>
      <w:r w:rsidR="004E6958" w:rsidRPr="003661E4">
        <w:rPr>
          <w:spacing w:val="-6"/>
          <w:sz w:val="26"/>
          <w:szCs w:val="26"/>
        </w:rPr>
        <w:t>chính</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nhiều</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khó</w:t>
      </w:r>
      <w:r w:rsidR="00023FDC" w:rsidRPr="003661E4">
        <w:rPr>
          <w:spacing w:val="-6"/>
          <w:sz w:val="26"/>
          <w:szCs w:val="26"/>
        </w:rPr>
        <w:t xml:space="preserve"> </w:t>
      </w:r>
      <w:r w:rsidR="004E6958" w:rsidRPr="003661E4">
        <w:rPr>
          <w:spacing w:val="-6"/>
          <w:sz w:val="26"/>
          <w:szCs w:val="26"/>
        </w:rPr>
        <w:t>khăn</w:t>
      </w:r>
      <w:r w:rsidR="00023FDC" w:rsidRPr="003661E4">
        <w:rPr>
          <w:spacing w:val="-6"/>
          <w:sz w:val="26"/>
          <w:szCs w:val="26"/>
        </w:rPr>
        <w:t xml:space="preserve"> </w:t>
      </w:r>
      <w:r w:rsidR="004E6958" w:rsidRPr="003661E4">
        <w:rPr>
          <w:spacing w:val="-6"/>
          <w:sz w:val="26"/>
          <w:szCs w:val="26"/>
        </w:rPr>
        <w:t>trong</w:t>
      </w:r>
      <w:r w:rsidR="00023FDC" w:rsidRPr="003661E4">
        <w:rPr>
          <w:spacing w:val="-6"/>
          <w:sz w:val="26"/>
          <w:szCs w:val="26"/>
        </w:rPr>
        <w:t xml:space="preserve"> </w:t>
      </w:r>
      <w:r w:rsidR="004E6958" w:rsidRPr="003661E4">
        <w:rPr>
          <w:spacing w:val="-6"/>
          <w:sz w:val="26"/>
          <w:szCs w:val="26"/>
        </w:rPr>
        <w:t>vấn</w:t>
      </w:r>
      <w:r w:rsidR="00023FDC" w:rsidRPr="003661E4">
        <w:rPr>
          <w:spacing w:val="-6"/>
          <w:sz w:val="26"/>
          <w:szCs w:val="26"/>
        </w:rPr>
        <w:t xml:space="preserve"> </w:t>
      </w:r>
      <w:r w:rsidR="004E6958" w:rsidRPr="003661E4">
        <w:rPr>
          <w:spacing w:val="-6"/>
          <w:sz w:val="26"/>
          <w:szCs w:val="26"/>
        </w:rPr>
        <w:t>đề</w:t>
      </w:r>
      <w:r w:rsidR="00023FDC" w:rsidRPr="003661E4">
        <w:rPr>
          <w:spacing w:val="-6"/>
          <w:sz w:val="26"/>
          <w:szCs w:val="26"/>
        </w:rPr>
        <w:t xml:space="preserve"> </w:t>
      </w:r>
      <w:r w:rsidR="004E6958" w:rsidRPr="003661E4">
        <w:rPr>
          <w:spacing w:val="-6"/>
          <w:sz w:val="26"/>
          <w:szCs w:val="26"/>
        </w:rPr>
        <w:t>tài</w:t>
      </w:r>
      <w:r w:rsidR="00023FDC" w:rsidRPr="003661E4">
        <w:rPr>
          <w:spacing w:val="-6"/>
          <w:sz w:val="26"/>
          <w:szCs w:val="26"/>
        </w:rPr>
        <w:t xml:space="preserve"> </w:t>
      </w:r>
      <w:r w:rsidR="004E6958" w:rsidRPr="003661E4">
        <w:rPr>
          <w:spacing w:val="-6"/>
          <w:sz w:val="26"/>
          <w:szCs w:val="26"/>
        </w:rPr>
        <w:t>chính,</w:t>
      </w:r>
      <w:r w:rsidR="00023FDC" w:rsidRPr="003661E4">
        <w:rPr>
          <w:spacing w:val="-6"/>
          <w:sz w:val="26"/>
          <w:szCs w:val="26"/>
        </w:rPr>
        <w:t xml:space="preserve"> </w:t>
      </w:r>
      <w:r w:rsidR="004E6958" w:rsidRPr="003661E4">
        <w:rPr>
          <w:spacing w:val="-6"/>
          <w:sz w:val="26"/>
          <w:szCs w:val="26"/>
        </w:rPr>
        <w:t>(4)</w:t>
      </w:r>
      <w:r w:rsidR="00023FDC" w:rsidRPr="003661E4">
        <w:rPr>
          <w:spacing w:val="-6"/>
          <w:sz w:val="26"/>
          <w:szCs w:val="26"/>
        </w:rPr>
        <w:t xml:space="preserve"> </w:t>
      </w:r>
      <w:r w:rsidR="004E6958" w:rsidRPr="003661E4">
        <w:rPr>
          <w:spacing w:val="-6"/>
          <w:sz w:val="26"/>
          <w:szCs w:val="26"/>
        </w:rPr>
        <w:t>Mức</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chủ</w:t>
      </w:r>
      <w:r w:rsidR="00023FDC" w:rsidRPr="003661E4">
        <w:rPr>
          <w:spacing w:val="-6"/>
          <w:sz w:val="26"/>
          <w:szCs w:val="26"/>
        </w:rPr>
        <w:t xml:space="preserve"> </w:t>
      </w:r>
      <w:r w:rsidR="004E6958" w:rsidRPr="003661E4">
        <w:rPr>
          <w:spacing w:val="-6"/>
          <w:sz w:val="26"/>
          <w:szCs w:val="26"/>
        </w:rPr>
        <w:t>yếu</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nằm</w:t>
      </w:r>
      <w:r w:rsidR="00023FDC" w:rsidRPr="003661E4">
        <w:rPr>
          <w:spacing w:val="-6"/>
          <w:sz w:val="26"/>
          <w:szCs w:val="26"/>
        </w:rPr>
        <w:t xml:space="preserve"> </w:t>
      </w:r>
      <w:r w:rsidR="004E6958" w:rsidRPr="003661E4">
        <w:rPr>
          <w:spacing w:val="-6"/>
          <w:sz w:val="26"/>
          <w:szCs w:val="26"/>
        </w:rPr>
        <w:t>trong</w:t>
      </w:r>
      <w:r w:rsidR="00023FDC" w:rsidRPr="003661E4">
        <w:rPr>
          <w:spacing w:val="-6"/>
          <w:sz w:val="26"/>
          <w:szCs w:val="26"/>
        </w:rPr>
        <w:t xml:space="preserve"> </w:t>
      </w:r>
      <w:r w:rsidR="004E6958" w:rsidRPr="003661E4">
        <w:rPr>
          <w:spacing w:val="-6"/>
          <w:sz w:val="26"/>
          <w:szCs w:val="26"/>
        </w:rPr>
        <w:t>khoảng</w:t>
      </w:r>
      <w:r w:rsidR="00023FDC" w:rsidRPr="003661E4">
        <w:rPr>
          <w:spacing w:val="-6"/>
          <w:sz w:val="26"/>
          <w:szCs w:val="26"/>
        </w:rPr>
        <w:t xml:space="preserve"> </w:t>
      </w:r>
      <w:r w:rsidR="004E6958" w:rsidRPr="003661E4">
        <w:rPr>
          <w:spacing w:val="-6"/>
          <w:sz w:val="26"/>
          <w:szCs w:val="26"/>
        </w:rPr>
        <w:t>5</w:t>
      </w:r>
      <w:r w:rsidR="00023FDC" w:rsidRPr="003661E4">
        <w:rPr>
          <w:spacing w:val="-6"/>
          <w:sz w:val="26"/>
          <w:szCs w:val="26"/>
        </w:rPr>
        <w:t xml:space="preserve"> </w:t>
      </w:r>
      <w:r w:rsidR="004E6958" w:rsidRPr="003661E4">
        <w:rPr>
          <w:spacing w:val="-6"/>
          <w:sz w:val="26"/>
          <w:szCs w:val="26"/>
        </w:rPr>
        <w:t>triệu</w:t>
      </w:r>
      <w:r w:rsidR="00023FDC" w:rsidRPr="003661E4">
        <w:rPr>
          <w:spacing w:val="-6"/>
          <w:sz w:val="26"/>
          <w:szCs w:val="26"/>
        </w:rPr>
        <w:t xml:space="preserve"> </w:t>
      </w:r>
      <w:r w:rsidR="004E6958" w:rsidRPr="003661E4">
        <w:rPr>
          <w:spacing w:val="-6"/>
          <w:sz w:val="26"/>
          <w:szCs w:val="26"/>
        </w:rPr>
        <w:t>đến</w:t>
      </w:r>
      <w:r w:rsidR="00023FDC" w:rsidRPr="003661E4">
        <w:rPr>
          <w:spacing w:val="-6"/>
          <w:sz w:val="26"/>
          <w:szCs w:val="26"/>
        </w:rPr>
        <w:t xml:space="preserve"> </w:t>
      </w:r>
      <w:r w:rsidR="004E6958" w:rsidRPr="003661E4">
        <w:rPr>
          <w:spacing w:val="-6"/>
          <w:sz w:val="26"/>
          <w:szCs w:val="26"/>
        </w:rPr>
        <w:t>8</w:t>
      </w:r>
      <w:r w:rsidR="00023FDC" w:rsidRPr="003661E4">
        <w:rPr>
          <w:spacing w:val="-6"/>
          <w:sz w:val="26"/>
          <w:szCs w:val="26"/>
        </w:rPr>
        <w:t xml:space="preserve"> </w:t>
      </w:r>
      <w:r w:rsidR="004E6958" w:rsidRPr="003661E4">
        <w:rPr>
          <w:spacing w:val="-6"/>
          <w:sz w:val="26"/>
          <w:szCs w:val="26"/>
        </w:rPr>
        <w:t>triệu,</w:t>
      </w:r>
      <w:r w:rsidR="00023FDC" w:rsidRPr="003661E4">
        <w:rPr>
          <w:spacing w:val="-6"/>
          <w:sz w:val="26"/>
          <w:szCs w:val="26"/>
        </w:rPr>
        <w:t xml:space="preserve"> </w:t>
      </w:r>
      <w:r w:rsidR="004E6958" w:rsidRPr="003661E4">
        <w:rPr>
          <w:spacing w:val="-6"/>
          <w:sz w:val="26"/>
          <w:szCs w:val="26"/>
        </w:rPr>
        <w:t>(5)</w:t>
      </w:r>
      <w:r w:rsidR="00023FDC" w:rsidRPr="003661E4">
        <w:rPr>
          <w:spacing w:val="-6"/>
          <w:sz w:val="26"/>
          <w:szCs w:val="26"/>
        </w:rPr>
        <w:t xml:space="preserve"> </w:t>
      </w:r>
      <w:r w:rsidR="004E6958" w:rsidRPr="003661E4">
        <w:rPr>
          <w:spacing w:val="-6"/>
          <w:sz w:val="26"/>
          <w:szCs w:val="26"/>
        </w:rPr>
        <w:t>Nhu</w:t>
      </w:r>
      <w:r w:rsidR="00023FDC" w:rsidRPr="003661E4">
        <w:rPr>
          <w:spacing w:val="-6"/>
          <w:sz w:val="26"/>
          <w:szCs w:val="26"/>
        </w:rPr>
        <w:t xml:space="preserve"> </w:t>
      </w:r>
      <w:r w:rsidR="004E6958" w:rsidRPr="003661E4">
        <w:rPr>
          <w:spacing w:val="-6"/>
          <w:sz w:val="26"/>
          <w:szCs w:val="26"/>
        </w:rPr>
        <w:t>cầu</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tương</w:t>
      </w:r>
      <w:r w:rsidR="00023FDC" w:rsidRPr="003661E4">
        <w:rPr>
          <w:spacing w:val="-6"/>
          <w:sz w:val="26"/>
          <w:szCs w:val="26"/>
        </w:rPr>
        <w:t xml:space="preserve"> </w:t>
      </w:r>
      <w:r w:rsidR="004E6958" w:rsidRPr="003661E4">
        <w:rPr>
          <w:spacing w:val="-6"/>
          <w:sz w:val="26"/>
          <w:szCs w:val="26"/>
        </w:rPr>
        <w:t>quan</w:t>
      </w:r>
      <w:r w:rsidR="00023FDC" w:rsidRPr="003661E4">
        <w:rPr>
          <w:spacing w:val="-6"/>
          <w:sz w:val="26"/>
          <w:szCs w:val="26"/>
        </w:rPr>
        <w:t xml:space="preserve"> </w:t>
      </w:r>
      <w:r w:rsidR="004E6958" w:rsidRPr="003661E4">
        <w:rPr>
          <w:spacing w:val="-6"/>
          <w:sz w:val="26"/>
          <w:szCs w:val="26"/>
        </w:rPr>
        <w:t>thuận</w:t>
      </w:r>
      <w:r w:rsidR="00023FDC" w:rsidRPr="003661E4">
        <w:rPr>
          <w:spacing w:val="-6"/>
          <w:sz w:val="26"/>
          <w:szCs w:val="26"/>
        </w:rPr>
        <w:t xml:space="preserve"> </w:t>
      </w:r>
      <w:r w:rsidR="004E6958" w:rsidRPr="003661E4">
        <w:rPr>
          <w:spacing w:val="-6"/>
          <w:sz w:val="26"/>
          <w:szCs w:val="26"/>
        </w:rPr>
        <w:t>với</w:t>
      </w:r>
      <w:r w:rsidR="00023FDC" w:rsidRPr="003661E4">
        <w:rPr>
          <w:spacing w:val="-6"/>
          <w:sz w:val="26"/>
          <w:szCs w:val="26"/>
        </w:rPr>
        <w:t xml:space="preserve"> </w:t>
      </w:r>
      <w:r w:rsidR="004E6958" w:rsidRPr="003661E4">
        <w:rPr>
          <w:spacing w:val="-6"/>
          <w:sz w:val="26"/>
          <w:szCs w:val="26"/>
        </w:rPr>
        <w:t>số</w:t>
      </w:r>
      <w:r w:rsidR="00023FDC" w:rsidRPr="003661E4">
        <w:rPr>
          <w:spacing w:val="-6"/>
          <w:sz w:val="26"/>
          <w:szCs w:val="26"/>
        </w:rPr>
        <w:t xml:space="preserve"> </w:t>
      </w:r>
      <w:r w:rsidR="004E6958" w:rsidRPr="003661E4">
        <w:rPr>
          <w:spacing w:val="-6"/>
          <w:sz w:val="26"/>
          <w:szCs w:val="26"/>
        </w:rPr>
        <w:t>người</w:t>
      </w:r>
      <w:r w:rsidR="00023FDC" w:rsidRPr="003661E4">
        <w:rPr>
          <w:spacing w:val="-6"/>
          <w:sz w:val="26"/>
          <w:szCs w:val="26"/>
        </w:rPr>
        <w:t xml:space="preserve"> </w:t>
      </w:r>
      <w:r w:rsidR="004E6958" w:rsidRPr="003661E4">
        <w:rPr>
          <w:spacing w:val="-6"/>
          <w:sz w:val="26"/>
          <w:szCs w:val="26"/>
        </w:rPr>
        <w:t>phụ</w:t>
      </w:r>
      <w:r w:rsidR="00023FDC" w:rsidRPr="003661E4">
        <w:rPr>
          <w:spacing w:val="-6"/>
          <w:sz w:val="26"/>
          <w:szCs w:val="26"/>
        </w:rPr>
        <w:t xml:space="preserve"> </w:t>
      </w:r>
      <w:r w:rsidR="004E6958" w:rsidRPr="003661E4">
        <w:rPr>
          <w:spacing w:val="-6"/>
          <w:sz w:val="26"/>
          <w:szCs w:val="26"/>
        </w:rPr>
        <w:t>thuộc</w:t>
      </w:r>
      <w:r w:rsidR="00023FDC" w:rsidRPr="003661E4">
        <w:rPr>
          <w:spacing w:val="-6"/>
          <w:sz w:val="26"/>
          <w:szCs w:val="26"/>
        </w:rPr>
        <w:t xml:space="preserve"> </w:t>
      </w:r>
      <w:r w:rsidR="004E6958" w:rsidRPr="003661E4">
        <w:rPr>
          <w:spacing w:val="-6"/>
          <w:sz w:val="26"/>
          <w:szCs w:val="26"/>
        </w:rPr>
        <w:t>trong</w:t>
      </w:r>
      <w:r w:rsidR="00023FDC" w:rsidRPr="003661E4">
        <w:rPr>
          <w:spacing w:val="-6"/>
          <w:sz w:val="26"/>
          <w:szCs w:val="26"/>
        </w:rPr>
        <w:t xml:space="preserve"> </w:t>
      </w:r>
      <w:r w:rsidR="004E6958" w:rsidRPr="003661E4">
        <w:rPr>
          <w:spacing w:val="-6"/>
          <w:sz w:val="26"/>
          <w:szCs w:val="26"/>
        </w:rPr>
        <w:t>gia</w:t>
      </w:r>
      <w:r w:rsidR="00023FDC" w:rsidRPr="003661E4">
        <w:rPr>
          <w:spacing w:val="-6"/>
          <w:sz w:val="26"/>
          <w:szCs w:val="26"/>
        </w:rPr>
        <w:t xml:space="preserve"> </w:t>
      </w:r>
      <w:r w:rsidR="004E6958" w:rsidRPr="003661E4">
        <w:rPr>
          <w:spacing w:val="-6"/>
          <w:sz w:val="26"/>
          <w:szCs w:val="26"/>
        </w:rPr>
        <w:t>đình,</w:t>
      </w:r>
      <w:r w:rsidR="00023FDC" w:rsidRPr="003661E4">
        <w:rPr>
          <w:spacing w:val="-6"/>
          <w:sz w:val="26"/>
          <w:szCs w:val="26"/>
        </w:rPr>
        <w:t xml:space="preserve"> </w:t>
      </w:r>
      <w:r w:rsidR="004E6958" w:rsidRPr="003661E4">
        <w:rPr>
          <w:spacing w:val="-6"/>
          <w:sz w:val="26"/>
          <w:szCs w:val="26"/>
        </w:rPr>
        <w:t>năm</w:t>
      </w:r>
      <w:r w:rsidR="00023FDC" w:rsidRPr="003661E4">
        <w:rPr>
          <w:spacing w:val="-6"/>
          <w:sz w:val="26"/>
          <w:szCs w:val="26"/>
        </w:rPr>
        <w:t xml:space="preserve"> </w:t>
      </w:r>
      <w:r w:rsidR="004E6958" w:rsidRPr="003661E4">
        <w:rPr>
          <w:spacing w:val="-6"/>
          <w:sz w:val="26"/>
          <w:szCs w:val="26"/>
        </w:rPr>
        <w:t>đang</w:t>
      </w:r>
      <w:r w:rsidR="00023FDC" w:rsidRPr="003661E4">
        <w:rPr>
          <w:spacing w:val="-6"/>
          <w:sz w:val="26"/>
          <w:szCs w:val="26"/>
        </w:rPr>
        <w:t xml:space="preserve"> </w:t>
      </w:r>
      <w:r w:rsidR="004E6958" w:rsidRPr="003661E4">
        <w:rPr>
          <w:spacing w:val="-6"/>
          <w:sz w:val="26"/>
          <w:szCs w:val="26"/>
        </w:rPr>
        <w:t>học.</w:t>
      </w:r>
      <w:r w:rsidR="00023FDC" w:rsidRPr="003661E4">
        <w:rPr>
          <w:spacing w:val="-6"/>
          <w:sz w:val="26"/>
          <w:szCs w:val="26"/>
        </w:rPr>
        <w:t xml:space="preserve"> </w:t>
      </w:r>
      <w:r w:rsidR="004E6958" w:rsidRPr="003661E4">
        <w:rPr>
          <w:spacing w:val="-6"/>
          <w:sz w:val="26"/>
          <w:szCs w:val="26"/>
        </w:rPr>
        <w:t>Ngược</w:t>
      </w:r>
      <w:r w:rsidR="00023FDC" w:rsidRPr="003661E4">
        <w:rPr>
          <w:spacing w:val="-6"/>
          <w:sz w:val="26"/>
          <w:szCs w:val="26"/>
        </w:rPr>
        <w:t xml:space="preserve"> </w:t>
      </w:r>
      <w:r w:rsidR="004E6958" w:rsidRPr="003661E4">
        <w:rPr>
          <w:spacing w:val="-6"/>
          <w:sz w:val="26"/>
          <w:szCs w:val="26"/>
        </w:rPr>
        <w:t>lại,</w:t>
      </w:r>
      <w:r w:rsidR="00023FDC" w:rsidRPr="003661E4">
        <w:rPr>
          <w:spacing w:val="-6"/>
          <w:sz w:val="26"/>
          <w:szCs w:val="26"/>
        </w:rPr>
        <w:t xml:space="preserve"> </w:t>
      </w:r>
      <w:r w:rsidR="004E6958" w:rsidRPr="003661E4">
        <w:rPr>
          <w:spacing w:val="-6"/>
          <w:sz w:val="26"/>
          <w:szCs w:val="26"/>
        </w:rPr>
        <w:t>quyết</w:t>
      </w:r>
      <w:r w:rsidR="00023FDC" w:rsidRPr="003661E4">
        <w:rPr>
          <w:spacing w:val="-6"/>
          <w:sz w:val="26"/>
          <w:szCs w:val="26"/>
        </w:rPr>
        <w:t xml:space="preserve"> </w:t>
      </w:r>
      <w:r w:rsidR="004E6958" w:rsidRPr="003661E4">
        <w:rPr>
          <w:spacing w:val="-6"/>
          <w:sz w:val="26"/>
          <w:szCs w:val="26"/>
        </w:rPr>
        <w:t>định</w:t>
      </w:r>
      <w:r w:rsidR="00023FDC" w:rsidRPr="003661E4">
        <w:rPr>
          <w:spacing w:val="-6"/>
          <w:sz w:val="26"/>
          <w:szCs w:val="26"/>
        </w:rPr>
        <w:t xml:space="preserve"> </w:t>
      </w:r>
      <w:r w:rsidR="004E6958" w:rsidRPr="003661E4">
        <w:rPr>
          <w:spacing w:val="-6"/>
          <w:sz w:val="26"/>
          <w:szCs w:val="26"/>
        </w:rPr>
        <w:t>vay</w:t>
      </w:r>
      <w:r w:rsidR="00023FDC" w:rsidRPr="003661E4">
        <w:rPr>
          <w:spacing w:val="-6"/>
          <w:sz w:val="26"/>
          <w:szCs w:val="26"/>
        </w:rPr>
        <w:t xml:space="preserve"> </w:t>
      </w:r>
      <w:r w:rsidR="004E6958" w:rsidRPr="003661E4">
        <w:rPr>
          <w:spacing w:val="-6"/>
          <w:sz w:val="26"/>
          <w:szCs w:val="26"/>
        </w:rPr>
        <w:t>vốn</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có</w:t>
      </w:r>
      <w:r w:rsidR="00023FDC" w:rsidRPr="003661E4">
        <w:rPr>
          <w:spacing w:val="-6"/>
          <w:sz w:val="26"/>
          <w:szCs w:val="26"/>
        </w:rPr>
        <w:t xml:space="preserve"> </w:t>
      </w:r>
      <w:r w:rsidR="004E6958" w:rsidRPr="003661E4">
        <w:rPr>
          <w:spacing w:val="-6"/>
          <w:sz w:val="26"/>
          <w:szCs w:val="26"/>
        </w:rPr>
        <w:t>tương</w:t>
      </w:r>
      <w:r w:rsidR="00023FDC" w:rsidRPr="003661E4">
        <w:rPr>
          <w:spacing w:val="-6"/>
          <w:sz w:val="26"/>
          <w:szCs w:val="26"/>
        </w:rPr>
        <w:t xml:space="preserve"> </w:t>
      </w:r>
      <w:r w:rsidR="004E6958" w:rsidRPr="003661E4">
        <w:rPr>
          <w:spacing w:val="-6"/>
          <w:sz w:val="26"/>
          <w:szCs w:val="26"/>
        </w:rPr>
        <w:t>quan</w:t>
      </w:r>
      <w:r w:rsidR="00023FDC" w:rsidRPr="003661E4">
        <w:rPr>
          <w:spacing w:val="-6"/>
          <w:sz w:val="26"/>
          <w:szCs w:val="26"/>
        </w:rPr>
        <w:t xml:space="preserve"> </w:t>
      </w:r>
      <w:r w:rsidR="004E6958" w:rsidRPr="003661E4">
        <w:rPr>
          <w:spacing w:val="-6"/>
          <w:sz w:val="26"/>
          <w:szCs w:val="26"/>
        </w:rPr>
        <w:t>nghịch</w:t>
      </w:r>
      <w:r w:rsidR="00023FDC" w:rsidRPr="003661E4">
        <w:rPr>
          <w:spacing w:val="-6"/>
          <w:sz w:val="26"/>
          <w:szCs w:val="26"/>
        </w:rPr>
        <w:t xml:space="preserve"> </w:t>
      </w:r>
      <w:r w:rsidR="004E6958" w:rsidRPr="003661E4">
        <w:rPr>
          <w:spacing w:val="-6"/>
          <w:sz w:val="26"/>
          <w:szCs w:val="26"/>
        </w:rPr>
        <w:t>với</w:t>
      </w:r>
      <w:r w:rsidR="00023FDC" w:rsidRPr="003661E4">
        <w:rPr>
          <w:spacing w:val="-6"/>
          <w:sz w:val="26"/>
          <w:szCs w:val="26"/>
        </w:rPr>
        <w:t xml:space="preserve"> </w:t>
      </w:r>
      <w:r w:rsidR="004E6958" w:rsidRPr="003661E4">
        <w:rPr>
          <w:spacing w:val="-6"/>
          <w:sz w:val="26"/>
          <w:szCs w:val="26"/>
        </w:rPr>
        <w:t>thu</w:t>
      </w:r>
      <w:r w:rsidR="00023FDC" w:rsidRPr="003661E4">
        <w:rPr>
          <w:spacing w:val="-6"/>
          <w:sz w:val="26"/>
          <w:szCs w:val="26"/>
        </w:rPr>
        <w:t xml:space="preserve"> </w:t>
      </w:r>
      <w:r w:rsidR="004E6958" w:rsidRPr="003661E4">
        <w:rPr>
          <w:spacing w:val="-6"/>
          <w:sz w:val="26"/>
          <w:szCs w:val="26"/>
        </w:rPr>
        <w:t>nhập</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gia</w:t>
      </w:r>
      <w:r w:rsidR="00023FDC" w:rsidRPr="003661E4">
        <w:rPr>
          <w:spacing w:val="-6"/>
          <w:sz w:val="26"/>
          <w:szCs w:val="26"/>
        </w:rPr>
        <w:t xml:space="preserve"> </w:t>
      </w:r>
      <w:r w:rsidR="004E6958" w:rsidRPr="003661E4">
        <w:rPr>
          <w:spacing w:val="-6"/>
          <w:sz w:val="26"/>
          <w:szCs w:val="26"/>
        </w:rPr>
        <w:t>đình</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r w:rsidR="00023FDC" w:rsidRPr="003661E4">
        <w:rPr>
          <w:spacing w:val="-6"/>
          <w:sz w:val="26"/>
          <w:szCs w:val="26"/>
        </w:rPr>
        <w:t xml:space="preserve"> </w:t>
      </w:r>
      <w:r w:rsidR="004E6958" w:rsidRPr="003661E4">
        <w:rPr>
          <w:spacing w:val="-6"/>
          <w:sz w:val="26"/>
          <w:szCs w:val="26"/>
        </w:rPr>
        <w:t>và</w:t>
      </w:r>
      <w:r w:rsidR="00023FDC" w:rsidRPr="003661E4">
        <w:rPr>
          <w:spacing w:val="-6"/>
          <w:sz w:val="26"/>
          <w:szCs w:val="26"/>
        </w:rPr>
        <w:t xml:space="preserve"> </w:t>
      </w:r>
      <w:r w:rsidR="004E6958" w:rsidRPr="003661E4">
        <w:rPr>
          <w:spacing w:val="-6"/>
          <w:sz w:val="26"/>
          <w:szCs w:val="26"/>
        </w:rPr>
        <w:t>thu</w:t>
      </w:r>
      <w:r w:rsidR="00023FDC" w:rsidRPr="003661E4">
        <w:rPr>
          <w:spacing w:val="-6"/>
          <w:sz w:val="26"/>
          <w:szCs w:val="26"/>
        </w:rPr>
        <w:t xml:space="preserve"> </w:t>
      </w:r>
      <w:r w:rsidR="004E6958" w:rsidRPr="003661E4">
        <w:rPr>
          <w:spacing w:val="-6"/>
          <w:sz w:val="26"/>
          <w:szCs w:val="26"/>
        </w:rPr>
        <w:t>nhập</w:t>
      </w:r>
      <w:r w:rsidR="00023FDC" w:rsidRPr="003661E4">
        <w:rPr>
          <w:spacing w:val="-6"/>
          <w:sz w:val="26"/>
          <w:szCs w:val="26"/>
        </w:rPr>
        <w:t xml:space="preserve"> </w:t>
      </w:r>
      <w:r w:rsidR="004E6958" w:rsidRPr="003661E4">
        <w:rPr>
          <w:spacing w:val="-6"/>
          <w:sz w:val="26"/>
          <w:szCs w:val="26"/>
        </w:rPr>
        <w:t>làm</w:t>
      </w:r>
      <w:r w:rsidR="00023FDC" w:rsidRPr="003661E4">
        <w:rPr>
          <w:spacing w:val="-6"/>
          <w:sz w:val="26"/>
          <w:szCs w:val="26"/>
        </w:rPr>
        <w:t xml:space="preserve"> </w:t>
      </w:r>
      <w:r w:rsidR="004E6958" w:rsidRPr="003661E4">
        <w:rPr>
          <w:spacing w:val="-6"/>
          <w:sz w:val="26"/>
          <w:szCs w:val="26"/>
        </w:rPr>
        <w:t>thêm</w:t>
      </w:r>
      <w:r w:rsidR="00023FDC" w:rsidRPr="003661E4">
        <w:rPr>
          <w:spacing w:val="-6"/>
          <w:sz w:val="26"/>
          <w:szCs w:val="26"/>
        </w:rPr>
        <w:t xml:space="preserve"> </w:t>
      </w:r>
      <w:r w:rsidR="004E6958" w:rsidRPr="003661E4">
        <w:rPr>
          <w:spacing w:val="-6"/>
          <w:sz w:val="26"/>
          <w:szCs w:val="26"/>
        </w:rPr>
        <w:t>của</w:t>
      </w:r>
      <w:r w:rsidR="00023FDC" w:rsidRPr="003661E4">
        <w:rPr>
          <w:spacing w:val="-6"/>
          <w:sz w:val="26"/>
          <w:szCs w:val="26"/>
        </w:rPr>
        <w:t xml:space="preserve"> </w:t>
      </w:r>
      <w:r w:rsidR="004E6958" w:rsidRPr="003661E4">
        <w:rPr>
          <w:spacing w:val="-6"/>
          <w:sz w:val="26"/>
          <w:szCs w:val="26"/>
        </w:rPr>
        <w:t>bản</w:t>
      </w:r>
      <w:r w:rsidR="00023FDC" w:rsidRPr="003661E4">
        <w:rPr>
          <w:spacing w:val="-6"/>
          <w:sz w:val="26"/>
          <w:szCs w:val="26"/>
        </w:rPr>
        <w:t xml:space="preserve"> </w:t>
      </w:r>
      <w:r w:rsidR="004E6958" w:rsidRPr="003661E4">
        <w:rPr>
          <w:spacing w:val="-6"/>
          <w:sz w:val="26"/>
          <w:szCs w:val="26"/>
        </w:rPr>
        <w:t>thân</w:t>
      </w:r>
      <w:r w:rsidR="00023FDC" w:rsidRPr="003661E4">
        <w:rPr>
          <w:spacing w:val="-6"/>
          <w:sz w:val="26"/>
          <w:szCs w:val="26"/>
        </w:rPr>
        <w:t xml:space="preserve"> </w:t>
      </w:r>
      <w:r w:rsidR="004E6958" w:rsidRPr="003661E4">
        <w:rPr>
          <w:spacing w:val="-6"/>
          <w:sz w:val="26"/>
          <w:szCs w:val="26"/>
        </w:rPr>
        <w:t>sinh</w:t>
      </w:r>
      <w:r w:rsidR="00023FDC" w:rsidRPr="003661E4">
        <w:rPr>
          <w:spacing w:val="-6"/>
          <w:sz w:val="26"/>
          <w:szCs w:val="26"/>
        </w:rPr>
        <w:t xml:space="preserve"> </w:t>
      </w:r>
      <w:r w:rsidR="004E6958" w:rsidRPr="003661E4">
        <w:rPr>
          <w:spacing w:val="-6"/>
          <w:sz w:val="26"/>
          <w:szCs w:val="26"/>
        </w:rPr>
        <w:t>viên.</w:t>
      </w:r>
    </w:p>
    <w:p w14:paraId="1D889DD8" w14:textId="77777777" w:rsidR="00672C5A" w:rsidRPr="003661E4" w:rsidRDefault="00F06390" w:rsidP="003661E4">
      <w:pPr>
        <w:pStyle w:val="Content"/>
        <w:spacing w:before="0" w:after="0" w:line="276" w:lineRule="auto"/>
        <w:rPr>
          <w:spacing w:val="-6"/>
          <w:sz w:val="26"/>
          <w:szCs w:val="26"/>
        </w:rPr>
      </w:pPr>
      <w:r w:rsidRPr="003661E4">
        <w:rPr>
          <w:spacing w:val="-6"/>
          <w:sz w:val="26"/>
          <w:szCs w:val="26"/>
        </w:rPr>
        <w:t xml:space="preserve">Huỳnh Thanh </w:t>
      </w:r>
      <w:r w:rsidR="00672C5A" w:rsidRPr="003661E4">
        <w:rPr>
          <w:spacing w:val="-6"/>
          <w:sz w:val="26"/>
          <w:szCs w:val="26"/>
        </w:rPr>
        <w:t>Nhã (2015)</w:t>
      </w:r>
      <w:r w:rsidR="00C07542" w:rsidRPr="003661E4">
        <w:rPr>
          <w:spacing w:val="-6"/>
          <w:sz w:val="26"/>
          <w:szCs w:val="26"/>
        </w:rPr>
        <w:t xml:space="preserve"> trong nghiên cứu phân tích các yếu tố ảnh hưởng đến nhu cầu tín dụng của sinh viên các trường cao đẳng công lập Cần Thơ đã</w:t>
      </w:r>
      <w:r w:rsidR="00672C5A" w:rsidRPr="003661E4">
        <w:rPr>
          <w:spacing w:val="-6"/>
          <w:sz w:val="26"/>
          <w:szCs w:val="26"/>
        </w:rPr>
        <w:t xml:space="preserve"> </w:t>
      </w:r>
      <w:r w:rsidR="00C07542" w:rsidRPr="003661E4">
        <w:rPr>
          <w:spacing w:val="-6"/>
          <w:sz w:val="26"/>
          <w:szCs w:val="26"/>
        </w:rPr>
        <w:t>xác định được 6 yếu tố ảnh hưởng đến quyết định vay vốn của sinh viên, đó là: (1)Chi phí học tập của sinh viên, (2)Chi phí sinh hoạt của sinh viên, (3)Thu nhập của sinh viên, (4)Số người đang đi học trong gia đình sinh viên, (5)Đối tượng hộ gia đình của sinh viên và (6)Nơi ở của sinh viên trong thời gian học.</w:t>
      </w:r>
      <w:r w:rsidRPr="003661E4">
        <w:rPr>
          <w:spacing w:val="-6"/>
          <w:sz w:val="26"/>
          <w:szCs w:val="26"/>
        </w:rPr>
        <w:t xml:space="preserve"> Kết quả nghiên cứu gợi ý một số đề xuất cho chương trình tín dụng sinh viên như: tăng định mức tiền vay, mở rộng đối tượng cho vay, tăng số lần giải ngân, đảm bảo nguồn vốn cho vay.</w:t>
      </w:r>
    </w:p>
    <w:p w14:paraId="1D1C1DF2" w14:textId="77777777" w:rsidR="008C2FA6" w:rsidRPr="003661E4" w:rsidRDefault="008C2FA6" w:rsidP="003661E4">
      <w:pPr>
        <w:pStyle w:val="Content"/>
        <w:spacing w:before="0" w:after="0" w:line="276" w:lineRule="auto"/>
        <w:rPr>
          <w:sz w:val="26"/>
          <w:szCs w:val="26"/>
        </w:rPr>
      </w:pPr>
      <w:r w:rsidRPr="003661E4">
        <w:rPr>
          <w:sz w:val="26"/>
          <w:szCs w:val="26"/>
        </w:rPr>
        <w:t>Nhóm tác giả Gross, J., O. Cekic, D. Hossler, and N. Hillman (2009) tập trung tìm hiểu và phân tích những nguyên nhân làm cho sinh viên không trả được nợ vay ở Mỹ, kết quả nghiên cứu của bài viết gợi ý một số nhân tố ảnh hưởng đến quyết định vay vốn của sinh viên bởi ý thức về khả năng trả nợ của bản thân là yếu tố quan trọng khi quyết định có vay vốn hay không</w:t>
      </w:r>
      <w:r w:rsidR="00466AE8" w:rsidRPr="003661E4">
        <w:rPr>
          <w:sz w:val="26"/>
          <w:szCs w:val="26"/>
        </w:rPr>
        <w:t xml:space="preserve"> </w:t>
      </w:r>
      <w:r w:rsidR="00466AE8" w:rsidRPr="003661E4">
        <w:rPr>
          <w:color w:val="FF0000"/>
          <w:sz w:val="26"/>
          <w:szCs w:val="26"/>
        </w:rPr>
        <w:t>[6</w:t>
      </w:r>
      <w:r w:rsidR="002A3A37" w:rsidRPr="003661E4">
        <w:rPr>
          <w:color w:val="FF0000"/>
          <w:sz w:val="26"/>
          <w:szCs w:val="26"/>
        </w:rPr>
        <w:t>5</w:t>
      </w:r>
      <w:r w:rsidR="00466AE8" w:rsidRPr="003661E4">
        <w:rPr>
          <w:color w:val="FF0000"/>
          <w:sz w:val="26"/>
          <w:szCs w:val="26"/>
        </w:rPr>
        <w:t>]</w:t>
      </w:r>
      <w:r w:rsidRPr="003661E4">
        <w:rPr>
          <w:sz w:val="26"/>
          <w:szCs w:val="26"/>
        </w:rPr>
        <w:t xml:space="preserve">. Những nhân tố đó là: </w:t>
      </w:r>
    </w:p>
    <w:p w14:paraId="5AB58269" w14:textId="77777777" w:rsidR="005D3235" w:rsidRPr="003661E4" w:rsidRDefault="00310EA9" w:rsidP="003661E4">
      <w:pPr>
        <w:pStyle w:val="-Normal"/>
        <w:numPr>
          <w:ilvl w:val="0"/>
          <w:numId w:val="0"/>
        </w:numPr>
        <w:tabs>
          <w:tab w:val="clear" w:pos="851"/>
        </w:tabs>
        <w:spacing w:before="0" w:after="0" w:line="276" w:lineRule="auto"/>
        <w:ind w:firstLine="284"/>
        <w:rPr>
          <w:sz w:val="26"/>
          <w:szCs w:val="26"/>
          <w:lang w:val="de-DE"/>
        </w:rPr>
      </w:pPr>
      <w:r w:rsidRPr="003661E4">
        <w:rPr>
          <w:sz w:val="26"/>
          <w:szCs w:val="26"/>
          <w:lang w:val="de-DE"/>
        </w:rPr>
        <w:t xml:space="preserve">- </w:t>
      </w:r>
      <w:r w:rsidR="008C2FA6" w:rsidRPr="003661E4">
        <w:rPr>
          <w:sz w:val="26"/>
          <w:szCs w:val="26"/>
          <w:lang w:val="de-DE"/>
        </w:rPr>
        <w:t>Khả năng học tập và kết quả học phổ thông</w:t>
      </w:r>
      <w:r w:rsidR="007354B9" w:rsidRPr="003661E4">
        <w:rPr>
          <w:sz w:val="26"/>
          <w:szCs w:val="26"/>
          <w:lang w:val="de-DE"/>
        </w:rPr>
        <w:t xml:space="preserve">; </w:t>
      </w:r>
      <w:r w:rsidR="008C2FA6" w:rsidRPr="003661E4">
        <w:rPr>
          <w:spacing w:val="-6"/>
          <w:sz w:val="26"/>
          <w:szCs w:val="26"/>
          <w:lang w:val="de-DE"/>
        </w:rPr>
        <w:t>Thu nhập và các khoản nợ sau khi ra trường</w:t>
      </w:r>
      <w:r w:rsidR="007354B9" w:rsidRPr="003661E4">
        <w:rPr>
          <w:spacing w:val="-6"/>
          <w:sz w:val="26"/>
          <w:szCs w:val="26"/>
          <w:lang w:val="de-DE"/>
        </w:rPr>
        <w:t xml:space="preserve">; </w:t>
      </w:r>
      <w:r w:rsidR="007354B9" w:rsidRPr="003661E4">
        <w:rPr>
          <w:sz w:val="26"/>
          <w:szCs w:val="26"/>
          <w:lang w:val="de-DE"/>
        </w:rPr>
        <w:t xml:space="preserve">Tuổi tác của những người vay vốn đi học; Hoàn cảnh gia đình </w:t>
      </w:r>
      <w:r w:rsidR="008C2FA6" w:rsidRPr="003661E4">
        <w:rPr>
          <w:spacing w:val="-6"/>
          <w:sz w:val="26"/>
          <w:szCs w:val="26"/>
          <w:lang w:val="de-DE"/>
        </w:rPr>
        <w:t>ảnh hưởng tới khả năng trả nợ và quyết định vay vốn của sinh viên</w:t>
      </w:r>
      <w:r w:rsidR="007354B9" w:rsidRPr="003661E4">
        <w:rPr>
          <w:spacing w:val="-6"/>
          <w:sz w:val="26"/>
          <w:szCs w:val="26"/>
          <w:lang w:val="de-DE"/>
        </w:rPr>
        <w:t xml:space="preserve"> .</w:t>
      </w:r>
    </w:p>
    <w:p w14:paraId="0058EA83" w14:textId="77777777" w:rsidR="006A2C58" w:rsidRPr="003661E4" w:rsidRDefault="008D2DEE" w:rsidP="003661E4">
      <w:pPr>
        <w:pStyle w:val="Heading3"/>
        <w:spacing w:line="276" w:lineRule="auto"/>
      </w:pPr>
      <w:bookmarkStart w:id="41" w:name="_Toc15749749"/>
      <w:bookmarkStart w:id="42" w:name="_Toc15750627"/>
      <w:bookmarkStart w:id="43" w:name="_Toc17091985"/>
      <w:r w:rsidRPr="003661E4">
        <w:t>1.1.3.</w:t>
      </w:r>
      <w:r w:rsidR="006A2C58" w:rsidRPr="003661E4">
        <w:t xml:space="preserve"> Tổng quan nghiên cứu về hoàn thiện chính sách tín dụng sinh viên theo hướng thương mại hóa</w:t>
      </w:r>
      <w:bookmarkEnd w:id="41"/>
      <w:bookmarkEnd w:id="42"/>
      <w:bookmarkEnd w:id="43"/>
    </w:p>
    <w:p w14:paraId="6E295A6F" w14:textId="77777777" w:rsidR="00AF6CB9" w:rsidRPr="003661E4" w:rsidRDefault="00BA5CAF" w:rsidP="003661E4">
      <w:pPr>
        <w:pStyle w:val="Content"/>
        <w:spacing w:before="0" w:after="0" w:line="276" w:lineRule="auto"/>
        <w:rPr>
          <w:sz w:val="26"/>
          <w:szCs w:val="26"/>
        </w:rPr>
      </w:pPr>
      <w:r w:rsidRPr="003661E4">
        <w:rPr>
          <w:sz w:val="26"/>
          <w:szCs w:val="26"/>
        </w:rPr>
        <w:t xml:space="preserve">JandhyalaTilak và Varghese (1991) trong bài viết "Tài chính cho Giáo dục đại học ở Ấn Độ" đưa ra </w:t>
      </w:r>
      <w:r w:rsidR="00AF6CB9" w:rsidRPr="003661E4">
        <w:rPr>
          <w:sz w:val="26"/>
          <w:szCs w:val="26"/>
        </w:rPr>
        <w:t>quản điểm: cơ chế tài chính có hiệu quả cho giáo dục đại học cần phải được xây dựng dựa trên sự đa dạng các nguồn tài trợ, trong đó, nguồn tài trợ của chính phủ vẫn đóng vai trò chủ đạo nhưng không thể bỏ qua vai trò của khu vực tư nhân. Bài viết kết luận cần nâng cao hơn nữa vai trò của khu vực tư nhân, đặc biệt là các NHTM để đảm bảo nguồn tài chính cho giáo dục đại học ở Ấn Độ</w:t>
      </w:r>
      <w:r w:rsidR="009A3862" w:rsidRPr="003661E4">
        <w:rPr>
          <w:sz w:val="26"/>
          <w:szCs w:val="26"/>
        </w:rPr>
        <w:t>.</w:t>
      </w:r>
    </w:p>
    <w:p w14:paraId="437F5308" w14:textId="77777777" w:rsidR="00792D48" w:rsidRPr="003661E4" w:rsidRDefault="00AF6CB9" w:rsidP="003661E4">
      <w:pPr>
        <w:pStyle w:val="Content"/>
        <w:spacing w:before="0" w:after="0" w:line="276" w:lineRule="auto"/>
        <w:rPr>
          <w:sz w:val="26"/>
          <w:szCs w:val="26"/>
        </w:rPr>
      </w:pPr>
      <w:r w:rsidRPr="003661E4">
        <w:rPr>
          <w:sz w:val="26"/>
          <w:szCs w:val="26"/>
        </w:rPr>
        <w:t xml:space="preserve">Narayana (2005) trong </w:t>
      </w:r>
      <w:r w:rsidR="005449D9" w:rsidRPr="003661E4">
        <w:rPr>
          <w:sz w:val="26"/>
          <w:szCs w:val="26"/>
        </w:rPr>
        <w:t>đề tài</w:t>
      </w:r>
      <w:r w:rsidRPr="003661E4">
        <w:rPr>
          <w:sz w:val="26"/>
          <w:szCs w:val="26"/>
        </w:rPr>
        <w:t xml:space="preserve"> </w:t>
      </w:r>
      <w:r w:rsidR="005449D9" w:rsidRPr="003661E4">
        <w:rPr>
          <w:sz w:val="26"/>
          <w:szCs w:val="26"/>
        </w:rPr>
        <w:t>"Cho</w:t>
      </w:r>
      <w:r w:rsidRPr="003661E4">
        <w:rPr>
          <w:sz w:val="26"/>
          <w:szCs w:val="26"/>
        </w:rPr>
        <w:t xml:space="preserve"> vay sinh viên </w:t>
      </w:r>
      <w:r w:rsidR="005449D9" w:rsidRPr="003661E4">
        <w:rPr>
          <w:sz w:val="26"/>
          <w:szCs w:val="26"/>
        </w:rPr>
        <w:t>tại</w:t>
      </w:r>
      <w:r w:rsidRPr="003661E4">
        <w:rPr>
          <w:sz w:val="26"/>
          <w:szCs w:val="26"/>
        </w:rPr>
        <w:t xml:space="preserve"> các ngân hàng thương mại: </w:t>
      </w:r>
      <w:r w:rsidR="005449D9" w:rsidRPr="003661E4">
        <w:rPr>
          <w:sz w:val="26"/>
          <w:szCs w:val="26"/>
        </w:rPr>
        <w:t>Giải pháp</w:t>
      </w:r>
      <w:r w:rsidRPr="003661E4">
        <w:rPr>
          <w:sz w:val="26"/>
          <w:szCs w:val="26"/>
        </w:rPr>
        <w:t xml:space="preserve"> giảm </w:t>
      </w:r>
      <w:r w:rsidR="005449D9" w:rsidRPr="003661E4">
        <w:rPr>
          <w:sz w:val="26"/>
          <w:szCs w:val="26"/>
        </w:rPr>
        <w:t xml:space="preserve">gánh nặng ngân sách cho giáo dục đại học ở Ấn Độ" </w:t>
      </w:r>
      <w:r w:rsidRPr="003661E4">
        <w:rPr>
          <w:sz w:val="26"/>
          <w:szCs w:val="26"/>
        </w:rPr>
        <w:t xml:space="preserve"> Nghiên cứu về chương trình </w:t>
      </w:r>
      <w:r w:rsidRPr="003661E4">
        <w:rPr>
          <w:spacing w:val="-6"/>
          <w:sz w:val="26"/>
          <w:szCs w:val="26"/>
        </w:rPr>
        <w:t xml:space="preserve">cho vay sinh viên ở bang Karnataka. </w:t>
      </w:r>
      <w:r w:rsidR="005449D9" w:rsidRPr="003661E4">
        <w:rPr>
          <w:spacing w:val="-6"/>
          <w:sz w:val="26"/>
          <w:szCs w:val="26"/>
        </w:rPr>
        <w:t>Kết quả nghiên cứu</w:t>
      </w:r>
      <w:r w:rsidRPr="003661E4">
        <w:rPr>
          <w:spacing w:val="-6"/>
          <w:sz w:val="26"/>
          <w:szCs w:val="26"/>
        </w:rPr>
        <w:t xml:space="preserve"> thực nghiệm </w:t>
      </w:r>
      <w:r w:rsidR="005449D9" w:rsidRPr="003661E4">
        <w:rPr>
          <w:spacing w:val="-6"/>
          <w:sz w:val="26"/>
          <w:szCs w:val="26"/>
        </w:rPr>
        <w:t>có</w:t>
      </w:r>
      <w:r w:rsidRPr="003661E4">
        <w:rPr>
          <w:spacing w:val="-6"/>
          <w:sz w:val="26"/>
          <w:szCs w:val="26"/>
        </w:rPr>
        <w:t xml:space="preserve"> hàm ý chính sách quan trọng</w:t>
      </w:r>
      <w:r w:rsidR="005449D9" w:rsidRPr="003661E4">
        <w:rPr>
          <w:spacing w:val="-6"/>
          <w:sz w:val="26"/>
          <w:szCs w:val="26"/>
        </w:rPr>
        <w:t>:</w:t>
      </w:r>
      <w:r w:rsidRPr="003661E4">
        <w:rPr>
          <w:spacing w:val="-6"/>
          <w:sz w:val="26"/>
          <w:szCs w:val="26"/>
        </w:rPr>
        <w:t xml:space="preserve"> </w:t>
      </w:r>
      <w:r w:rsidR="005449D9" w:rsidRPr="003661E4">
        <w:rPr>
          <w:spacing w:val="-6"/>
          <w:sz w:val="26"/>
          <w:szCs w:val="26"/>
        </w:rPr>
        <w:t>tác giả đề xuất giảm trợ cấp cho giáo dục đại học từ ngân sách</w:t>
      </w:r>
      <w:r w:rsidRPr="003661E4">
        <w:rPr>
          <w:spacing w:val="-6"/>
          <w:sz w:val="26"/>
          <w:szCs w:val="26"/>
        </w:rPr>
        <w:t xml:space="preserve"> </w:t>
      </w:r>
      <w:r w:rsidR="005449D9" w:rsidRPr="003661E4">
        <w:rPr>
          <w:spacing w:val="-6"/>
          <w:sz w:val="26"/>
          <w:szCs w:val="26"/>
        </w:rPr>
        <w:t>t</w:t>
      </w:r>
      <w:r w:rsidRPr="003661E4">
        <w:rPr>
          <w:spacing w:val="-6"/>
          <w:sz w:val="26"/>
          <w:szCs w:val="26"/>
        </w:rPr>
        <w:t>hông qua tăng</w:t>
      </w:r>
      <w:r w:rsidR="005449D9" w:rsidRPr="003661E4">
        <w:rPr>
          <w:spacing w:val="-6"/>
          <w:sz w:val="26"/>
          <w:szCs w:val="26"/>
        </w:rPr>
        <w:t xml:space="preserve"> học</w:t>
      </w:r>
      <w:r w:rsidRPr="003661E4">
        <w:rPr>
          <w:spacing w:val="-6"/>
          <w:sz w:val="26"/>
          <w:szCs w:val="26"/>
        </w:rPr>
        <w:t xml:space="preserve"> phí</w:t>
      </w:r>
      <w:r w:rsidR="005449D9" w:rsidRPr="003661E4">
        <w:rPr>
          <w:spacing w:val="-6"/>
          <w:sz w:val="26"/>
          <w:szCs w:val="26"/>
        </w:rPr>
        <w:t xml:space="preserve"> và giảm quy mô các chương trình cho vay sinh viên của chính phủ</w:t>
      </w:r>
      <w:r w:rsidRPr="003661E4">
        <w:rPr>
          <w:spacing w:val="-6"/>
          <w:sz w:val="26"/>
          <w:szCs w:val="26"/>
        </w:rPr>
        <w:t xml:space="preserve">, </w:t>
      </w:r>
      <w:r w:rsidR="005449D9" w:rsidRPr="003661E4">
        <w:rPr>
          <w:spacing w:val="-6"/>
          <w:sz w:val="26"/>
          <w:szCs w:val="26"/>
        </w:rPr>
        <w:t xml:space="preserve">thay vào đó, cần tăng cường </w:t>
      </w:r>
      <w:r w:rsidR="005449D9" w:rsidRPr="003661E4">
        <w:rPr>
          <w:spacing w:val="-6"/>
          <w:sz w:val="26"/>
          <w:szCs w:val="26"/>
        </w:rPr>
        <w:lastRenderedPageBreak/>
        <w:t>các</w:t>
      </w:r>
      <w:r w:rsidRPr="003661E4">
        <w:rPr>
          <w:spacing w:val="-6"/>
          <w:sz w:val="26"/>
          <w:szCs w:val="26"/>
        </w:rPr>
        <w:t xml:space="preserve"> khoản</w:t>
      </w:r>
      <w:r w:rsidR="005449D9" w:rsidRPr="003661E4">
        <w:rPr>
          <w:spacing w:val="-6"/>
          <w:sz w:val="26"/>
          <w:szCs w:val="26"/>
        </w:rPr>
        <w:t xml:space="preserve"> cho</w:t>
      </w:r>
      <w:r w:rsidRPr="003661E4">
        <w:rPr>
          <w:spacing w:val="-6"/>
          <w:sz w:val="26"/>
          <w:szCs w:val="26"/>
        </w:rPr>
        <w:t xml:space="preserve"> vay sinh viên thông qua các </w:t>
      </w:r>
      <w:r w:rsidR="005449D9" w:rsidRPr="003661E4">
        <w:rPr>
          <w:spacing w:val="-6"/>
          <w:sz w:val="26"/>
          <w:szCs w:val="26"/>
        </w:rPr>
        <w:t xml:space="preserve">NHTM. </w:t>
      </w:r>
      <w:r w:rsidR="00792D48" w:rsidRPr="003661E4">
        <w:rPr>
          <w:spacing w:val="-6"/>
          <w:sz w:val="26"/>
          <w:szCs w:val="26"/>
        </w:rPr>
        <w:t>Các tác giả M. Madhu Lal, G. Raju và Suba Kuriakose (2015) trong bài viết "Cho vay giáo dục của các ngân hàng thương mại - Phân tích mức độ đáp ứng nhu cầu vốn" đã đề cập đến một vấn đề khá giống thực trạng hiện nay ở Việt Nam: Giáo dục đại học ở Ấn Độ đang trải qua thời kỳ khó khăn bởi. Chính phủ đã bắt đầu cắt giảm tài trợ nguồn vốn và nới lỏng các quy định</w:t>
      </w:r>
      <w:r w:rsidR="0036722F" w:rsidRPr="003661E4">
        <w:rPr>
          <w:spacing w:val="-6"/>
          <w:sz w:val="26"/>
          <w:szCs w:val="26"/>
        </w:rPr>
        <w:t xml:space="preserve"> quản lý,</w:t>
      </w:r>
      <w:r w:rsidR="00792D48" w:rsidRPr="003661E4">
        <w:rPr>
          <w:spacing w:val="-6"/>
          <w:sz w:val="26"/>
          <w:szCs w:val="26"/>
        </w:rPr>
        <w:t xml:space="preserve"> kiểm soát </w:t>
      </w:r>
      <w:r w:rsidR="0036722F" w:rsidRPr="003661E4">
        <w:rPr>
          <w:spacing w:val="-6"/>
          <w:sz w:val="26"/>
          <w:szCs w:val="26"/>
        </w:rPr>
        <w:t>đối với các trường đại học công lập</w:t>
      </w:r>
      <w:r w:rsidR="00792D48" w:rsidRPr="003661E4">
        <w:rPr>
          <w:spacing w:val="-6"/>
          <w:sz w:val="26"/>
          <w:szCs w:val="26"/>
        </w:rPr>
        <w:t xml:space="preserve">. Trong bối cảnh đó, </w:t>
      </w:r>
      <w:r w:rsidR="0036722F" w:rsidRPr="003661E4">
        <w:rPr>
          <w:spacing w:val="-6"/>
          <w:sz w:val="26"/>
          <w:szCs w:val="26"/>
        </w:rPr>
        <w:t>các ngân hàng thương mại đã và đang đóng một vai trò quan trọng trong sự phát triển giáo dục đại học thông qua việc cung cấp các khoản vay giáo dục cho sinh viên trong tất cả các lĩnh vực đào tạo.</w:t>
      </w:r>
      <w:r w:rsidR="0036722F" w:rsidRPr="003661E4">
        <w:rPr>
          <w:sz w:val="26"/>
          <w:szCs w:val="26"/>
        </w:rPr>
        <w:t xml:space="preserve"> </w:t>
      </w:r>
    </w:p>
    <w:p w14:paraId="06A121C4" w14:textId="77777777" w:rsidR="00AE54CC" w:rsidRPr="003661E4" w:rsidRDefault="008D2DEE" w:rsidP="003661E4">
      <w:pPr>
        <w:pStyle w:val="Heading3"/>
        <w:spacing w:line="276" w:lineRule="auto"/>
      </w:pPr>
      <w:bookmarkStart w:id="44" w:name="_Toc15749750"/>
      <w:bookmarkStart w:id="45" w:name="_Toc15750628"/>
      <w:bookmarkStart w:id="46" w:name="_Toc17091986"/>
      <w:r w:rsidRPr="003661E4">
        <w:t>1.1.4.</w:t>
      </w:r>
      <w:r w:rsidR="00AE54CC" w:rsidRPr="003661E4">
        <w:t xml:space="preserve"> </w:t>
      </w:r>
      <w:bookmarkStart w:id="47" w:name="_Toc515890919"/>
      <w:r w:rsidR="00AE54CC" w:rsidRPr="003661E4">
        <w:t>Đánh giá tổng quan các công trình nghiên cứu có liên quan</w:t>
      </w:r>
      <w:bookmarkEnd w:id="44"/>
      <w:bookmarkEnd w:id="45"/>
      <w:bookmarkEnd w:id="46"/>
      <w:bookmarkEnd w:id="47"/>
    </w:p>
    <w:p w14:paraId="6E991718" w14:textId="77777777" w:rsidR="00F06390" w:rsidRPr="003661E4" w:rsidRDefault="008D2DEE" w:rsidP="003661E4">
      <w:pPr>
        <w:pStyle w:val="Heading4"/>
        <w:spacing w:line="276" w:lineRule="auto"/>
      </w:pPr>
      <w:bookmarkStart w:id="48" w:name="_Toc515890920"/>
      <w:r w:rsidRPr="003661E4">
        <w:t>1.1.4.1.</w:t>
      </w:r>
      <w:r w:rsidR="00F06390" w:rsidRPr="003661E4">
        <w:t xml:space="preserve"> </w:t>
      </w:r>
      <w:r w:rsidR="00AE54CC" w:rsidRPr="003661E4">
        <w:t>Đánh giá tổng quan nghiên cứu về chính sách tín dụng sinh viên</w:t>
      </w:r>
      <w:bookmarkEnd w:id="48"/>
      <w:r w:rsidR="00AE54CC" w:rsidRPr="003661E4">
        <w:t xml:space="preserve"> </w:t>
      </w:r>
    </w:p>
    <w:p w14:paraId="0217EB15" w14:textId="77777777" w:rsidR="00F1697C" w:rsidRPr="003661E4" w:rsidRDefault="00F1697C" w:rsidP="003661E4">
      <w:pPr>
        <w:pStyle w:val="Content"/>
        <w:spacing w:before="0" w:after="0" w:line="276" w:lineRule="auto"/>
        <w:rPr>
          <w:sz w:val="26"/>
          <w:szCs w:val="26"/>
        </w:rPr>
      </w:pPr>
      <w:r w:rsidRPr="003661E4">
        <w:rPr>
          <w:sz w:val="26"/>
          <w:szCs w:val="26"/>
        </w:rPr>
        <w:t>Các công trình nghiên cứu về</w:t>
      </w:r>
      <w:r w:rsidR="00237633" w:rsidRPr="003661E4">
        <w:rPr>
          <w:sz w:val="26"/>
          <w:szCs w:val="26"/>
        </w:rPr>
        <w:t xml:space="preserve"> Chính sách</w:t>
      </w:r>
      <w:r w:rsidRPr="003661E4">
        <w:rPr>
          <w:sz w:val="26"/>
          <w:szCs w:val="26"/>
        </w:rPr>
        <w:t xml:space="preserve"> </w:t>
      </w:r>
      <w:r w:rsidR="00237633" w:rsidRPr="003661E4">
        <w:rPr>
          <w:sz w:val="26"/>
          <w:szCs w:val="26"/>
        </w:rPr>
        <w:t>t</w:t>
      </w:r>
      <w:r w:rsidRPr="003661E4">
        <w:rPr>
          <w:sz w:val="26"/>
          <w:szCs w:val="26"/>
        </w:rPr>
        <w:t>ín dụng sinh viên đều thống nhất các quan điểm như sau:</w:t>
      </w:r>
    </w:p>
    <w:p w14:paraId="6AA245BD" w14:textId="77777777" w:rsidR="00F1697C" w:rsidRPr="003661E4" w:rsidRDefault="00237633" w:rsidP="003661E4">
      <w:pPr>
        <w:pStyle w:val="Content"/>
        <w:spacing w:before="0" w:after="0" w:line="276" w:lineRule="auto"/>
        <w:rPr>
          <w:color w:val="FF0000"/>
          <w:sz w:val="26"/>
          <w:szCs w:val="26"/>
        </w:rPr>
      </w:pPr>
      <w:r w:rsidRPr="003661E4">
        <w:rPr>
          <w:spacing w:val="-4"/>
          <w:sz w:val="26"/>
          <w:szCs w:val="26"/>
        </w:rPr>
        <w:t>Chính sách t</w:t>
      </w:r>
      <w:r w:rsidR="00F1697C" w:rsidRPr="003661E4">
        <w:rPr>
          <w:spacing w:val="-4"/>
          <w:sz w:val="26"/>
          <w:szCs w:val="26"/>
        </w:rPr>
        <w:t xml:space="preserve">ín dụng sinh viên đem lại nhiều lợi ích cho xã hội, bởi tấm bằng đại học sẽ giúp người vay đóng góp nhiều hơn cho xã hội và có thu nhập cao hơn đồng thời mang lại lợi ích quốc gia thông qua việc giúp tăng trưởng kinh tế cao hơn và cải thiện môi trường xã hội tốt hơn, do đó, Chính phủ cần có chính sách phát triển, khuyến khích chương trình này. Logic của lập luận là nếu </w:t>
      </w:r>
      <w:r w:rsidR="00B07A31" w:rsidRPr="003661E4">
        <w:rPr>
          <w:spacing w:val="-4"/>
          <w:sz w:val="26"/>
          <w:szCs w:val="26"/>
        </w:rPr>
        <w:t>Nhà nước</w:t>
      </w:r>
      <w:r w:rsidR="00F1697C" w:rsidRPr="003661E4">
        <w:rPr>
          <w:spacing w:val="-4"/>
          <w:sz w:val="26"/>
          <w:szCs w:val="26"/>
        </w:rPr>
        <w:t xml:space="preserve"> và sinh viên cùng có lợi thì cả h</w:t>
      </w:r>
      <w:r w:rsidR="00C61790" w:rsidRPr="003661E4">
        <w:rPr>
          <w:spacing w:val="-4"/>
          <w:sz w:val="26"/>
          <w:szCs w:val="26"/>
        </w:rPr>
        <w:t>ai</w:t>
      </w:r>
      <w:r w:rsidR="00F1697C" w:rsidRPr="003661E4">
        <w:rPr>
          <w:spacing w:val="-4"/>
          <w:sz w:val="26"/>
          <w:szCs w:val="26"/>
        </w:rPr>
        <w:t xml:space="preserve"> bên sẽ cùng gánh chịu chi phí trong việc mưu cầu hợi ích đó</w:t>
      </w:r>
      <w:r w:rsidR="00F1697C" w:rsidRPr="003661E4">
        <w:rPr>
          <w:color w:val="FF0000"/>
          <w:spacing w:val="-4"/>
          <w:sz w:val="26"/>
          <w:szCs w:val="26"/>
        </w:rPr>
        <w:t>. [</w:t>
      </w:r>
      <w:r w:rsidR="00C61790" w:rsidRPr="003661E4">
        <w:rPr>
          <w:color w:val="FF0000"/>
          <w:spacing w:val="-4"/>
          <w:sz w:val="26"/>
          <w:szCs w:val="26"/>
        </w:rPr>
        <w:t>5</w:t>
      </w:r>
      <w:r w:rsidR="002A3A37" w:rsidRPr="003661E4">
        <w:rPr>
          <w:color w:val="FF0000"/>
          <w:spacing w:val="-4"/>
          <w:sz w:val="26"/>
          <w:szCs w:val="26"/>
        </w:rPr>
        <w:t>6</w:t>
      </w:r>
      <w:r w:rsidR="00F1697C" w:rsidRPr="003661E4">
        <w:rPr>
          <w:color w:val="FF0000"/>
          <w:sz w:val="26"/>
          <w:szCs w:val="26"/>
        </w:rPr>
        <w:t>]</w:t>
      </w:r>
      <w:r w:rsidR="00C61790" w:rsidRPr="003661E4">
        <w:rPr>
          <w:color w:val="FF0000"/>
          <w:sz w:val="26"/>
          <w:szCs w:val="26"/>
        </w:rPr>
        <w:t>[6</w:t>
      </w:r>
      <w:r w:rsidR="002A3A37" w:rsidRPr="003661E4">
        <w:rPr>
          <w:color w:val="FF0000"/>
          <w:sz w:val="26"/>
          <w:szCs w:val="26"/>
        </w:rPr>
        <w:t>8</w:t>
      </w:r>
      <w:r w:rsidR="00C61790" w:rsidRPr="003661E4">
        <w:rPr>
          <w:color w:val="FF0000"/>
          <w:sz w:val="26"/>
          <w:szCs w:val="26"/>
        </w:rPr>
        <w:t>][</w:t>
      </w:r>
      <w:r w:rsidR="002A3A37" w:rsidRPr="003661E4">
        <w:rPr>
          <w:color w:val="FF0000"/>
          <w:sz w:val="26"/>
          <w:szCs w:val="26"/>
        </w:rPr>
        <w:t>81</w:t>
      </w:r>
      <w:r w:rsidR="00C61790" w:rsidRPr="003661E4">
        <w:rPr>
          <w:color w:val="FF0000"/>
          <w:sz w:val="26"/>
          <w:szCs w:val="26"/>
        </w:rPr>
        <w:t>].</w:t>
      </w:r>
    </w:p>
    <w:p w14:paraId="6E5A5DF1" w14:textId="77777777" w:rsidR="00F325A4" w:rsidRPr="003661E4" w:rsidRDefault="008D2DEE" w:rsidP="003661E4">
      <w:pPr>
        <w:pStyle w:val="Heading4"/>
        <w:spacing w:line="276" w:lineRule="auto"/>
      </w:pPr>
      <w:bookmarkStart w:id="49" w:name="_Toc515890921"/>
      <w:r w:rsidRPr="003661E4">
        <w:t xml:space="preserve">1.1.4.2. </w:t>
      </w:r>
      <w:r w:rsidR="00AE54CC" w:rsidRPr="003661E4">
        <w:t>Đánh giá tổng quan nghiên cứu về các nhân tố ảnh hưởng đến quyết định vay vốn của sinh viên</w:t>
      </w:r>
      <w:bookmarkEnd w:id="49"/>
    </w:p>
    <w:p w14:paraId="1BD2E82E" w14:textId="77777777" w:rsidR="00E64B86" w:rsidRPr="003661E4" w:rsidRDefault="00E96A52" w:rsidP="003661E4">
      <w:pPr>
        <w:pStyle w:val="Content"/>
        <w:spacing w:before="0" w:after="0" w:line="276" w:lineRule="auto"/>
        <w:rPr>
          <w:sz w:val="26"/>
          <w:szCs w:val="26"/>
        </w:rPr>
      </w:pPr>
      <w:r w:rsidRPr="003661E4">
        <w:rPr>
          <w:sz w:val="26"/>
          <w:szCs w:val="26"/>
        </w:rPr>
        <w:t>Đố</w:t>
      </w:r>
      <w:r w:rsidR="00E767DA" w:rsidRPr="003661E4">
        <w:rPr>
          <w:sz w:val="26"/>
          <w:szCs w:val="26"/>
        </w:rPr>
        <w:t>i với chủ đề nghiên cứu của luận án, còn khá nhiề</w:t>
      </w:r>
      <w:r w:rsidR="00E64B86" w:rsidRPr="003661E4">
        <w:rPr>
          <w:sz w:val="26"/>
          <w:szCs w:val="26"/>
        </w:rPr>
        <w:t>u khoảng trống cần lấp đầy như:</w:t>
      </w:r>
    </w:p>
    <w:p w14:paraId="0521E97B" w14:textId="77777777" w:rsidR="00E64B86" w:rsidRPr="003661E4" w:rsidRDefault="00E64B86" w:rsidP="003661E4">
      <w:pPr>
        <w:pStyle w:val="Content"/>
        <w:spacing w:before="0" w:after="0" w:line="276" w:lineRule="auto"/>
        <w:rPr>
          <w:sz w:val="26"/>
          <w:szCs w:val="26"/>
        </w:rPr>
      </w:pPr>
      <w:r w:rsidRPr="003661E4">
        <w:rPr>
          <w:sz w:val="26"/>
          <w:szCs w:val="26"/>
        </w:rPr>
        <w:t xml:space="preserve">- </w:t>
      </w:r>
      <w:r w:rsidR="00E767DA" w:rsidRPr="003661E4">
        <w:rPr>
          <w:sz w:val="26"/>
          <w:szCs w:val="26"/>
        </w:rPr>
        <w:t>Về không gian nghiên cứu: các nghiên cứu về vấn đề này mới chỉ được tiến hành tại thành phố Cần Thơ, cần có thêm nghiên cứu tại các thành phố trọng điểm về giáo dục đại học là Hà Nội và thành phố Hồ Chí Minh.</w:t>
      </w:r>
    </w:p>
    <w:p w14:paraId="0106D314" w14:textId="77777777" w:rsidR="00E64B86" w:rsidRPr="003661E4" w:rsidRDefault="00E64B86" w:rsidP="003661E4">
      <w:pPr>
        <w:pStyle w:val="Content"/>
        <w:spacing w:before="0" w:after="0" w:line="276" w:lineRule="auto"/>
        <w:rPr>
          <w:spacing w:val="-4"/>
          <w:sz w:val="26"/>
          <w:szCs w:val="26"/>
        </w:rPr>
      </w:pPr>
      <w:r w:rsidRPr="003661E4">
        <w:rPr>
          <w:sz w:val="26"/>
          <w:szCs w:val="26"/>
        </w:rPr>
        <w:t xml:space="preserve">- </w:t>
      </w:r>
      <w:r w:rsidR="00971896" w:rsidRPr="003661E4">
        <w:rPr>
          <w:spacing w:val="-4"/>
          <w:sz w:val="26"/>
          <w:szCs w:val="26"/>
        </w:rPr>
        <w:t xml:space="preserve">Về các nhân tố ảnh hưởng, thang đo nghiên cứu: cần </w:t>
      </w:r>
      <w:r w:rsidR="007C1824" w:rsidRPr="003661E4">
        <w:rPr>
          <w:spacing w:val="-4"/>
          <w:sz w:val="26"/>
          <w:szCs w:val="26"/>
        </w:rPr>
        <w:t>được nghiên cứu và bổ sung thêm bởi các nghiên cứu trước hoặc đã cũ hoặc kết quả nghiên cứu còn hạn chế:</w:t>
      </w:r>
    </w:p>
    <w:p w14:paraId="7DDC4D00" w14:textId="77777777" w:rsidR="00E64B86" w:rsidRPr="003661E4" w:rsidRDefault="00E64B86" w:rsidP="003661E4">
      <w:pPr>
        <w:pStyle w:val="Content"/>
        <w:spacing w:before="0" w:after="0" w:line="276" w:lineRule="auto"/>
        <w:rPr>
          <w:sz w:val="26"/>
          <w:szCs w:val="26"/>
        </w:rPr>
      </w:pPr>
      <w:r w:rsidRPr="003661E4">
        <w:rPr>
          <w:spacing w:val="-4"/>
          <w:sz w:val="26"/>
          <w:szCs w:val="26"/>
        </w:rPr>
        <w:t xml:space="preserve">+ </w:t>
      </w:r>
      <w:r w:rsidR="007C1824" w:rsidRPr="003661E4">
        <w:rPr>
          <w:sz w:val="26"/>
          <w:szCs w:val="26"/>
        </w:rPr>
        <w:t>Nghiên cứu của Nguyễn Quốc Nghi</w:t>
      </w:r>
      <w:r w:rsidR="003076A1" w:rsidRPr="003661E4">
        <w:rPr>
          <w:sz w:val="26"/>
          <w:szCs w:val="26"/>
        </w:rPr>
        <w:t xml:space="preserve"> (2005)</w:t>
      </w:r>
      <w:r w:rsidR="007C1824" w:rsidRPr="003661E4">
        <w:rPr>
          <w:sz w:val="26"/>
          <w:szCs w:val="26"/>
        </w:rPr>
        <w:t xml:space="preserve"> đưa ra 5 nhân tố ảnh hưởng</w:t>
      </w:r>
      <w:r w:rsidR="003076A1" w:rsidRPr="003661E4">
        <w:rPr>
          <w:sz w:val="26"/>
          <w:szCs w:val="26"/>
        </w:rPr>
        <w:t>: Thu nhập của gia đình, thu nhập của sinh viên, số người phụ thuộc ...</w:t>
      </w:r>
      <w:r w:rsidR="007C1824" w:rsidRPr="003661E4">
        <w:rPr>
          <w:sz w:val="26"/>
          <w:szCs w:val="26"/>
        </w:rPr>
        <w:t>. Thời điểm nghiên cứu đó có nhiều yếu tố khác với hiện tại như: Mặt bằng lãi suất cho vay, mức học phí, chi phí sinh hoạt, số tiền cho vay, tiêu chí bình xét hộ nghèo .v.v.</w:t>
      </w:r>
      <w:r w:rsidR="003076A1" w:rsidRPr="003661E4">
        <w:rPr>
          <w:sz w:val="26"/>
          <w:szCs w:val="26"/>
        </w:rPr>
        <w:t xml:space="preserve"> Do đó, những nghiên cứu tại thời điểm hiện tại có thể kế thừa nghiên cứu của Nghi (2005) trên cơ sở bổ sung thêm nhân tố ảnh hưởng, thang đo... phù hợp với điều kiện hiện nay.</w:t>
      </w:r>
    </w:p>
    <w:p w14:paraId="0782F5B0" w14:textId="77777777" w:rsidR="00B156B8" w:rsidRPr="003661E4" w:rsidRDefault="00E64B86" w:rsidP="003661E4">
      <w:pPr>
        <w:pStyle w:val="Content"/>
        <w:spacing w:before="0" w:after="0" w:line="276" w:lineRule="auto"/>
        <w:rPr>
          <w:sz w:val="26"/>
          <w:szCs w:val="26"/>
        </w:rPr>
      </w:pPr>
      <w:r w:rsidRPr="003661E4">
        <w:rPr>
          <w:sz w:val="26"/>
          <w:szCs w:val="26"/>
        </w:rPr>
        <w:t xml:space="preserve">+ </w:t>
      </w:r>
      <w:r w:rsidR="007C1824" w:rsidRPr="003661E4">
        <w:rPr>
          <w:sz w:val="26"/>
          <w:szCs w:val="26"/>
        </w:rPr>
        <w:t>Nghiên cứu của Huỳnh Thanh Nhã (2015) kết luận có 6 nhân tố ảnh hưởng đến nhu cầu vay vốn của sinh viên</w:t>
      </w:r>
      <w:r w:rsidR="00B156B8" w:rsidRPr="003661E4">
        <w:rPr>
          <w:sz w:val="26"/>
          <w:szCs w:val="26"/>
        </w:rPr>
        <w:t>. Tuy nhiên, nghiên cứu này chỉ giải thích được 74,4% sự biến thiên nhu cầu vay vốn của sinh viên. Do đó, cần tiến hành nghiên cứu bổ sung thêm các biến độc lập có liên quan để tăng khả năng giải thích của mô hình nghiên cứu và hoàn chỉnh lại bộ thang đo.</w:t>
      </w:r>
    </w:p>
    <w:p w14:paraId="4618032E" w14:textId="77777777" w:rsidR="00B156B8" w:rsidRPr="003661E4" w:rsidRDefault="00B156B8" w:rsidP="003661E4">
      <w:pPr>
        <w:pStyle w:val="Content"/>
        <w:spacing w:before="0" w:after="0" w:line="276" w:lineRule="auto"/>
        <w:rPr>
          <w:sz w:val="26"/>
          <w:szCs w:val="26"/>
        </w:rPr>
      </w:pPr>
      <w:r w:rsidRPr="003661E4">
        <w:rPr>
          <w:sz w:val="26"/>
          <w:szCs w:val="26"/>
        </w:rPr>
        <w:t>Các nhân tố ảnh hưởng đã được nghiên cứu có thể tổng hợp lại như sau:</w:t>
      </w:r>
    </w:p>
    <w:p w14:paraId="223ED5ED" w14:textId="77777777" w:rsidR="004A25A0" w:rsidRDefault="004A25A0">
      <w:pPr>
        <w:spacing w:after="200" w:line="276" w:lineRule="auto"/>
        <w:rPr>
          <w:b/>
          <w:bCs/>
          <w:color w:val="00B050"/>
          <w:kern w:val="28"/>
          <w:sz w:val="26"/>
          <w:szCs w:val="26"/>
          <w:lang w:val="nl-NL" w:eastAsia="en-US"/>
        </w:rPr>
      </w:pPr>
      <w:bookmarkStart w:id="50" w:name="_Toc15749751"/>
      <w:bookmarkStart w:id="51" w:name="_Toc17091844"/>
      <w:r>
        <w:br w:type="page"/>
      </w:r>
    </w:p>
    <w:p w14:paraId="5FA1B33F" w14:textId="77777777" w:rsidR="00E062C3" w:rsidRPr="003661E4" w:rsidRDefault="00E062C3" w:rsidP="003661E4">
      <w:pPr>
        <w:pStyle w:val="Heading5"/>
        <w:spacing w:line="276" w:lineRule="auto"/>
      </w:pPr>
      <w:r w:rsidRPr="003661E4">
        <w:lastRenderedPageBreak/>
        <w:t xml:space="preserve">Bảng </w:t>
      </w:r>
      <w:r w:rsidR="00AE54CC" w:rsidRPr="003661E4">
        <w:t>1</w:t>
      </w:r>
      <w:r w:rsidRPr="003661E4">
        <w:t>.</w:t>
      </w:r>
      <w:r w:rsidR="00AE54CC" w:rsidRPr="003661E4">
        <w:t>1</w:t>
      </w:r>
      <w:r w:rsidRPr="003661E4">
        <w:t>. Tóm tắt một số nghiên cứu có liên quan</w:t>
      </w:r>
      <w:bookmarkEnd w:id="50"/>
      <w:bookmarkEnd w:id="51"/>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961"/>
        <w:gridCol w:w="2835"/>
        <w:gridCol w:w="1080"/>
        <w:gridCol w:w="1080"/>
      </w:tblGrid>
      <w:tr w:rsidR="00B156B8" w:rsidRPr="003661E4" w14:paraId="5FCC9596" w14:textId="77777777" w:rsidTr="003661E4">
        <w:trPr>
          <w:trHeight w:val="20"/>
        </w:trPr>
        <w:tc>
          <w:tcPr>
            <w:tcW w:w="2142" w:type="dxa"/>
            <w:shd w:val="clear" w:color="auto" w:fill="auto"/>
            <w:noWrap/>
            <w:vAlign w:val="center"/>
            <w:hideMark/>
          </w:tcPr>
          <w:p w14:paraId="59666308" w14:textId="77777777" w:rsidR="00B156B8" w:rsidRPr="003661E4" w:rsidRDefault="00B156B8" w:rsidP="003661E4">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Nhân tố ảnh hưởng</w:t>
            </w:r>
          </w:p>
        </w:tc>
        <w:tc>
          <w:tcPr>
            <w:tcW w:w="2961" w:type="dxa"/>
            <w:shd w:val="clear" w:color="auto" w:fill="auto"/>
            <w:noWrap/>
            <w:vAlign w:val="center"/>
            <w:hideMark/>
          </w:tcPr>
          <w:p w14:paraId="47F2205E" w14:textId="77777777" w:rsidR="00B156B8" w:rsidRPr="003661E4" w:rsidRDefault="00B156B8" w:rsidP="003661E4">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Diễn giải</w:t>
            </w:r>
          </w:p>
        </w:tc>
        <w:tc>
          <w:tcPr>
            <w:tcW w:w="2835" w:type="dxa"/>
            <w:shd w:val="clear" w:color="auto" w:fill="auto"/>
            <w:noWrap/>
            <w:vAlign w:val="center"/>
            <w:hideMark/>
          </w:tcPr>
          <w:p w14:paraId="2ED096A8" w14:textId="77777777" w:rsidR="00B156B8" w:rsidRPr="003661E4" w:rsidRDefault="00B156B8" w:rsidP="003661E4">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Đơn vị tính</w:t>
            </w:r>
          </w:p>
        </w:tc>
        <w:tc>
          <w:tcPr>
            <w:tcW w:w="1080" w:type="dxa"/>
            <w:shd w:val="clear" w:color="auto" w:fill="auto"/>
            <w:noWrap/>
            <w:vAlign w:val="center"/>
            <w:hideMark/>
          </w:tcPr>
          <w:p w14:paraId="13308313" w14:textId="77777777" w:rsidR="00B156B8" w:rsidRPr="003661E4" w:rsidRDefault="00B156B8" w:rsidP="003661E4">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Nghi (2005)</w:t>
            </w:r>
          </w:p>
        </w:tc>
        <w:tc>
          <w:tcPr>
            <w:tcW w:w="1080" w:type="dxa"/>
            <w:shd w:val="clear" w:color="auto" w:fill="auto"/>
            <w:noWrap/>
            <w:vAlign w:val="center"/>
            <w:hideMark/>
          </w:tcPr>
          <w:p w14:paraId="472133CA" w14:textId="77777777" w:rsidR="00B156B8" w:rsidRPr="003661E4" w:rsidRDefault="00B156B8" w:rsidP="003661E4">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Nhã (2015)</w:t>
            </w:r>
          </w:p>
        </w:tc>
      </w:tr>
      <w:tr w:rsidR="00B156B8" w:rsidRPr="003661E4" w14:paraId="597BF185" w14:textId="77777777" w:rsidTr="003661E4">
        <w:trPr>
          <w:trHeight w:val="20"/>
        </w:trPr>
        <w:tc>
          <w:tcPr>
            <w:tcW w:w="2142" w:type="dxa"/>
            <w:shd w:val="clear" w:color="auto" w:fill="auto"/>
            <w:noWrap/>
            <w:vAlign w:val="center"/>
            <w:hideMark/>
          </w:tcPr>
          <w:p w14:paraId="4693871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Thu nhập của gia đình</w:t>
            </w:r>
          </w:p>
        </w:tc>
        <w:tc>
          <w:tcPr>
            <w:tcW w:w="2961" w:type="dxa"/>
            <w:shd w:val="clear" w:color="auto" w:fill="auto"/>
            <w:noWrap/>
            <w:vAlign w:val="center"/>
            <w:hideMark/>
          </w:tcPr>
          <w:p w14:paraId="24B250E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Tổng thu nhập của gia đình sinh viên</w:t>
            </w:r>
          </w:p>
        </w:tc>
        <w:tc>
          <w:tcPr>
            <w:tcW w:w="2835" w:type="dxa"/>
            <w:shd w:val="clear" w:color="auto" w:fill="auto"/>
            <w:noWrap/>
            <w:vAlign w:val="center"/>
            <w:hideMark/>
          </w:tcPr>
          <w:p w14:paraId="67D675B2"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trVND/năm</w:t>
            </w:r>
          </w:p>
        </w:tc>
        <w:tc>
          <w:tcPr>
            <w:tcW w:w="1080" w:type="dxa"/>
            <w:shd w:val="clear" w:color="auto" w:fill="auto"/>
            <w:noWrap/>
            <w:vAlign w:val="center"/>
            <w:hideMark/>
          </w:tcPr>
          <w:p w14:paraId="296E2E51"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c>
          <w:tcPr>
            <w:tcW w:w="1080" w:type="dxa"/>
            <w:shd w:val="clear" w:color="auto" w:fill="auto"/>
            <w:noWrap/>
            <w:vAlign w:val="center"/>
            <w:hideMark/>
          </w:tcPr>
          <w:p w14:paraId="02F3AE8C" w14:textId="77777777" w:rsidR="00B156B8" w:rsidRPr="003661E4" w:rsidRDefault="00B156B8" w:rsidP="003661E4">
            <w:pPr>
              <w:jc w:val="center"/>
              <w:rPr>
                <w:rFonts w:asciiTheme="majorHAnsi" w:hAnsiTheme="majorHAnsi" w:cstheme="majorHAnsi"/>
                <w:color w:val="000000"/>
                <w:sz w:val="26"/>
                <w:szCs w:val="26"/>
                <w:lang w:val="vi-VN" w:eastAsia="vi-VN"/>
              </w:rPr>
            </w:pPr>
          </w:p>
        </w:tc>
      </w:tr>
      <w:tr w:rsidR="00B156B8" w:rsidRPr="003661E4" w14:paraId="0AB7928C" w14:textId="77777777" w:rsidTr="003661E4">
        <w:trPr>
          <w:trHeight w:val="20"/>
        </w:trPr>
        <w:tc>
          <w:tcPr>
            <w:tcW w:w="2142" w:type="dxa"/>
            <w:shd w:val="clear" w:color="auto" w:fill="auto"/>
            <w:noWrap/>
            <w:vAlign w:val="center"/>
            <w:hideMark/>
          </w:tcPr>
          <w:p w14:paraId="02ED7229"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Thu nhập của sinh viên</w:t>
            </w:r>
          </w:p>
        </w:tc>
        <w:tc>
          <w:tcPr>
            <w:tcW w:w="2961" w:type="dxa"/>
            <w:shd w:val="clear" w:color="auto" w:fill="auto"/>
            <w:noWrap/>
            <w:vAlign w:val="center"/>
            <w:hideMark/>
          </w:tcPr>
          <w:p w14:paraId="6A413628"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Tổng thu nhập của sinh viên</w:t>
            </w:r>
          </w:p>
        </w:tc>
        <w:tc>
          <w:tcPr>
            <w:tcW w:w="2835" w:type="dxa"/>
            <w:shd w:val="clear" w:color="auto" w:fill="auto"/>
            <w:noWrap/>
            <w:vAlign w:val="center"/>
            <w:hideMark/>
          </w:tcPr>
          <w:p w14:paraId="62C77D44"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trVND/tháng</w:t>
            </w:r>
          </w:p>
        </w:tc>
        <w:tc>
          <w:tcPr>
            <w:tcW w:w="1080" w:type="dxa"/>
            <w:shd w:val="clear" w:color="auto" w:fill="auto"/>
            <w:noWrap/>
            <w:vAlign w:val="center"/>
            <w:hideMark/>
          </w:tcPr>
          <w:p w14:paraId="1A1D774B"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c>
          <w:tcPr>
            <w:tcW w:w="1080" w:type="dxa"/>
            <w:shd w:val="clear" w:color="auto" w:fill="auto"/>
            <w:noWrap/>
            <w:vAlign w:val="center"/>
            <w:hideMark/>
          </w:tcPr>
          <w:p w14:paraId="777626B3"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r w:rsidR="00B156B8" w:rsidRPr="003661E4" w14:paraId="3EEBDBB7" w14:textId="77777777" w:rsidTr="003661E4">
        <w:trPr>
          <w:trHeight w:val="20"/>
        </w:trPr>
        <w:tc>
          <w:tcPr>
            <w:tcW w:w="2142" w:type="dxa"/>
            <w:shd w:val="clear" w:color="auto" w:fill="auto"/>
            <w:noWrap/>
            <w:vAlign w:val="center"/>
            <w:hideMark/>
          </w:tcPr>
          <w:p w14:paraId="3F7DBF8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Số người phụ thuộc trong gia đình</w:t>
            </w:r>
          </w:p>
        </w:tc>
        <w:tc>
          <w:tcPr>
            <w:tcW w:w="2961" w:type="dxa"/>
            <w:shd w:val="clear" w:color="auto" w:fill="auto"/>
            <w:noWrap/>
            <w:vAlign w:val="center"/>
            <w:hideMark/>
          </w:tcPr>
          <w:p w14:paraId="5629807F"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Số người phụ thuộc cùng hộ gia đình của sinh viên, không tính người ở nhờ</w:t>
            </w:r>
          </w:p>
        </w:tc>
        <w:tc>
          <w:tcPr>
            <w:tcW w:w="2835" w:type="dxa"/>
            <w:shd w:val="clear" w:color="auto" w:fill="auto"/>
            <w:noWrap/>
            <w:vAlign w:val="center"/>
            <w:hideMark/>
          </w:tcPr>
          <w:p w14:paraId="11337BE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người</w:t>
            </w:r>
          </w:p>
        </w:tc>
        <w:tc>
          <w:tcPr>
            <w:tcW w:w="1080" w:type="dxa"/>
            <w:shd w:val="clear" w:color="auto" w:fill="auto"/>
            <w:noWrap/>
            <w:vAlign w:val="center"/>
            <w:hideMark/>
          </w:tcPr>
          <w:p w14:paraId="7F2518BE"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c>
          <w:tcPr>
            <w:tcW w:w="1080" w:type="dxa"/>
            <w:shd w:val="clear" w:color="auto" w:fill="auto"/>
            <w:noWrap/>
            <w:vAlign w:val="center"/>
            <w:hideMark/>
          </w:tcPr>
          <w:p w14:paraId="4D332A55" w14:textId="77777777" w:rsidR="00B156B8" w:rsidRPr="003661E4" w:rsidRDefault="00B156B8" w:rsidP="003661E4">
            <w:pPr>
              <w:jc w:val="center"/>
              <w:rPr>
                <w:rFonts w:asciiTheme="majorHAnsi" w:hAnsiTheme="majorHAnsi" w:cstheme="majorHAnsi"/>
                <w:color w:val="000000"/>
                <w:sz w:val="26"/>
                <w:szCs w:val="26"/>
                <w:lang w:val="vi-VN" w:eastAsia="vi-VN"/>
              </w:rPr>
            </w:pPr>
          </w:p>
        </w:tc>
      </w:tr>
      <w:tr w:rsidR="00B156B8" w:rsidRPr="003661E4" w14:paraId="67130898" w14:textId="77777777" w:rsidTr="003661E4">
        <w:trPr>
          <w:trHeight w:val="20"/>
        </w:trPr>
        <w:tc>
          <w:tcPr>
            <w:tcW w:w="2142" w:type="dxa"/>
            <w:shd w:val="clear" w:color="auto" w:fill="auto"/>
            <w:noWrap/>
            <w:vAlign w:val="center"/>
            <w:hideMark/>
          </w:tcPr>
          <w:p w14:paraId="7958D75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Năm đang học</w:t>
            </w:r>
          </w:p>
        </w:tc>
        <w:tc>
          <w:tcPr>
            <w:tcW w:w="2961" w:type="dxa"/>
            <w:shd w:val="clear" w:color="auto" w:fill="auto"/>
            <w:noWrap/>
            <w:vAlign w:val="center"/>
            <w:hideMark/>
          </w:tcPr>
          <w:p w14:paraId="604A18F8"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Tính từ năm nhập học đến thời điểm phỏng vấn</w:t>
            </w:r>
          </w:p>
        </w:tc>
        <w:tc>
          <w:tcPr>
            <w:tcW w:w="2835" w:type="dxa"/>
            <w:shd w:val="clear" w:color="auto" w:fill="auto"/>
            <w:noWrap/>
            <w:vAlign w:val="center"/>
            <w:hideMark/>
          </w:tcPr>
          <w:p w14:paraId="15ACBF62"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năm</w:t>
            </w:r>
          </w:p>
        </w:tc>
        <w:tc>
          <w:tcPr>
            <w:tcW w:w="1080" w:type="dxa"/>
            <w:shd w:val="clear" w:color="auto" w:fill="auto"/>
            <w:noWrap/>
            <w:vAlign w:val="center"/>
            <w:hideMark/>
          </w:tcPr>
          <w:p w14:paraId="1F36CB8D"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c>
          <w:tcPr>
            <w:tcW w:w="1080" w:type="dxa"/>
            <w:shd w:val="clear" w:color="auto" w:fill="auto"/>
            <w:noWrap/>
            <w:vAlign w:val="center"/>
            <w:hideMark/>
          </w:tcPr>
          <w:p w14:paraId="142B9580" w14:textId="77777777" w:rsidR="00B156B8" w:rsidRPr="003661E4" w:rsidRDefault="00B156B8" w:rsidP="003661E4">
            <w:pPr>
              <w:jc w:val="center"/>
              <w:rPr>
                <w:rFonts w:asciiTheme="majorHAnsi" w:hAnsiTheme="majorHAnsi" w:cstheme="majorHAnsi"/>
                <w:color w:val="000000"/>
                <w:sz w:val="26"/>
                <w:szCs w:val="26"/>
                <w:lang w:val="vi-VN" w:eastAsia="vi-VN"/>
              </w:rPr>
            </w:pPr>
          </w:p>
        </w:tc>
      </w:tr>
      <w:tr w:rsidR="00B156B8" w:rsidRPr="003661E4" w14:paraId="020FBE3F" w14:textId="77777777" w:rsidTr="003661E4">
        <w:trPr>
          <w:trHeight w:val="20"/>
        </w:trPr>
        <w:tc>
          <w:tcPr>
            <w:tcW w:w="2142" w:type="dxa"/>
            <w:shd w:val="clear" w:color="auto" w:fill="auto"/>
            <w:noWrap/>
            <w:vAlign w:val="center"/>
            <w:hideMark/>
          </w:tcPr>
          <w:p w14:paraId="603D98CB"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Việc làm thêm</w:t>
            </w:r>
          </w:p>
        </w:tc>
        <w:tc>
          <w:tcPr>
            <w:tcW w:w="2961" w:type="dxa"/>
            <w:shd w:val="clear" w:color="auto" w:fill="auto"/>
            <w:noWrap/>
            <w:vAlign w:val="center"/>
            <w:hideMark/>
          </w:tcPr>
          <w:p w14:paraId="361B7AF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Tình hình làm thêm trong lúc đi học đại học của sinh viên</w:t>
            </w:r>
          </w:p>
        </w:tc>
        <w:tc>
          <w:tcPr>
            <w:tcW w:w="2835" w:type="dxa"/>
            <w:shd w:val="clear" w:color="auto" w:fill="auto"/>
            <w:vAlign w:val="center"/>
            <w:hideMark/>
          </w:tcPr>
          <w:p w14:paraId="574919B0"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 nếu sinh viên có đi làm thêm</w:t>
            </w:r>
            <w:r w:rsidRPr="003661E4">
              <w:rPr>
                <w:rFonts w:asciiTheme="majorHAnsi" w:hAnsiTheme="majorHAnsi" w:cstheme="majorHAnsi"/>
                <w:color w:val="000000"/>
                <w:sz w:val="26"/>
                <w:szCs w:val="26"/>
                <w:lang w:val="vi-VN" w:eastAsia="vi-VN"/>
              </w:rPr>
              <w:br/>
              <w:t>=0 nếu sinh viên không đi làm thê</w:t>
            </w:r>
            <w:r w:rsidR="00021C13" w:rsidRPr="003661E4">
              <w:rPr>
                <w:rFonts w:asciiTheme="majorHAnsi" w:hAnsiTheme="majorHAnsi" w:cstheme="majorHAnsi"/>
                <w:color w:val="000000"/>
                <w:sz w:val="26"/>
                <w:szCs w:val="26"/>
                <w:lang w:val="vi-VN" w:eastAsia="vi-VN"/>
              </w:rPr>
              <w:t>m</w:t>
            </w:r>
          </w:p>
        </w:tc>
        <w:tc>
          <w:tcPr>
            <w:tcW w:w="1080" w:type="dxa"/>
            <w:shd w:val="clear" w:color="auto" w:fill="auto"/>
            <w:noWrap/>
            <w:vAlign w:val="center"/>
            <w:hideMark/>
          </w:tcPr>
          <w:p w14:paraId="2A6B6B7A"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c>
          <w:tcPr>
            <w:tcW w:w="1080" w:type="dxa"/>
            <w:shd w:val="clear" w:color="auto" w:fill="auto"/>
            <w:noWrap/>
            <w:vAlign w:val="center"/>
            <w:hideMark/>
          </w:tcPr>
          <w:p w14:paraId="7606E86E" w14:textId="77777777" w:rsidR="00B156B8" w:rsidRPr="003661E4" w:rsidRDefault="00B156B8" w:rsidP="003661E4">
            <w:pPr>
              <w:jc w:val="center"/>
              <w:rPr>
                <w:rFonts w:asciiTheme="majorHAnsi" w:hAnsiTheme="majorHAnsi" w:cstheme="majorHAnsi"/>
                <w:color w:val="000000"/>
                <w:sz w:val="26"/>
                <w:szCs w:val="26"/>
                <w:lang w:val="vi-VN" w:eastAsia="vi-VN"/>
              </w:rPr>
            </w:pPr>
          </w:p>
        </w:tc>
      </w:tr>
      <w:tr w:rsidR="00B156B8" w:rsidRPr="003661E4" w14:paraId="09AE3266" w14:textId="77777777" w:rsidTr="003661E4">
        <w:trPr>
          <w:trHeight w:val="20"/>
        </w:trPr>
        <w:tc>
          <w:tcPr>
            <w:tcW w:w="2142" w:type="dxa"/>
            <w:shd w:val="clear" w:color="auto" w:fill="auto"/>
            <w:noWrap/>
            <w:vAlign w:val="center"/>
            <w:hideMark/>
          </w:tcPr>
          <w:p w14:paraId="31023B26"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Chi phí học tập</w:t>
            </w:r>
          </w:p>
        </w:tc>
        <w:tc>
          <w:tcPr>
            <w:tcW w:w="2961" w:type="dxa"/>
            <w:shd w:val="clear" w:color="auto" w:fill="auto"/>
            <w:noWrap/>
            <w:vAlign w:val="center"/>
            <w:hideMark/>
          </w:tcPr>
          <w:p w14:paraId="3DA3E67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Chi phí cho việc học đại học</w:t>
            </w:r>
          </w:p>
        </w:tc>
        <w:tc>
          <w:tcPr>
            <w:tcW w:w="2835" w:type="dxa"/>
            <w:shd w:val="clear" w:color="auto" w:fill="auto"/>
            <w:noWrap/>
            <w:vAlign w:val="center"/>
            <w:hideMark/>
          </w:tcPr>
          <w:p w14:paraId="53CE376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VND/tháng</w:t>
            </w:r>
          </w:p>
        </w:tc>
        <w:tc>
          <w:tcPr>
            <w:tcW w:w="1080" w:type="dxa"/>
            <w:shd w:val="clear" w:color="auto" w:fill="auto"/>
            <w:noWrap/>
            <w:vAlign w:val="center"/>
            <w:hideMark/>
          </w:tcPr>
          <w:p w14:paraId="29305D23" w14:textId="77777777" w:rsidR="00B156B8" w:rsidRPr="003661E4" w:rsidRDefault="00B156B8" w:rsidP="003661E4">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F71BEB6"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r w:rsidR="00B156B8" w:rsidRPr="003661E4" w14:paraId="63BB76C1" w14:textId="77777777" w:rsidTr="003661E4">
        <w:trPr>
          <w:trHeight w:val="20"/>
        </w:trPr>
        <w:tc>
          <w:tcPr>
            <w:tcW w:w="2142" w:type="dxa"/>
            <w:shd w:val="clear" w:color="auto" w:fill="auto"/>
            <w:noWrap/>
            <w:vAlign w:val="center"/>
            <w:hideMark/>
          </w:tcPr>
          <w:p w14:paraId="7AD02434"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Chi phí sinh hoạt</w:t>
            </w:r>
          </w:p>
        </w:tc>
        <w:tc>
          <w:tcPr>
            <w:tcW w:w="2961" w:type="dxa"/>
            <w:shd w:val="clear" w:color="auto" w:fill="auto"/>
            <w:noWrap/>
            <w:vAlign w:val="center"/>
            <w:hideMark/>
          </w:tcPr>
          <w:p w14:paraId="1E09E51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Chi phí sinh hoạt trong thời gian đi học</w:t>
            </w:r>
          </w:p>
        </w:tc>
        <w:tc>
          <w:tcPr>
            <w:tcW w:w="2835" w:type="dxa"/>
            <w:shd w:val="clear" w:color="auto" w:fill="auto"/>
            <w:noWrap/>
            <w:vAlign w:val="center"/>
            <w:hideMark/>
          </w:tcPr>
          <w:p w14:paraId="7CA6631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VND/tháng</w:t>
            </w:r>
          </w:p>
        </w:tc>
        <w:tc>
          <w:tcPr>
            <w:tcW w:w="1080" w:type="dxa"/>
            <w:shd w:val="clear" w:color="auto" w:fill="auto"/>
            <w:noWrap/>
            <w:vAlign w:val="center"/>
            <w:hideMark/>
          </w:tcPr>
          <w:p w14:paraId="163565D8" w14:textId="77777777" w:rsidR="00B156B8" w:rsidRPr="003661E4" w:rsidRDefault="00B156B8" w:rsidP="003661E4">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990D155"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r w:rsidR="00B156B8" w:rsidRPr="003661E4" w14:paraId="1400F463" w14:textId="77777777" w:rsidTr="003661E4">
        <w:trPr>
          <w:trHeight w:val="20"/>
        </w:trPr>
        <w:tc>
          <w:tcPr>
            <w:tcW w:w="2142" w:type="dxa"/>
            <w:shd w:val="clear" w:color="auto" w:fill="auto"/>
            <w:noWrap/>
            <w:vAlign w:val="center"/>
            <w:hideMark/>
          </w:tcPr>
          <w:p w14:paraId="29C7B1E4"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Số người đang đi học</w:t>
            </w:r>
          </w:p>
        </w:tc>
        <w:tc>
          <w:tcPr>
            <w:tcW w:w="2961" w:type="dxa"/>
            <w:shd w:val="clear" w:color="auto" w:fill="auto"/>
            <w:noWrap/>
            <w:vAlign w:val="center"/>
            <w:hideMark/>
          </w:tcPr>
          <w:p w14:paraId="6D004141"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Số lượng thành viên trong gia đình đang học tập</w:t>
            </w:r>
          </w:p>
        </w:tc>
        <w:tc>
          <w:tcPr>
            <w:tcW w:w="2835" w:type="dxa"/>
            <w:shd w:val="clear" w:color="auto" w:fill="auto"/>
            <w:noWrap/>
            <w:vAlign w:val="center"/>
            <w:hideMark/>
          </w:tcPr>
          <w:p w14:paraId="3DD45B1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người</w:t>
            </w:r>
          </w:p>
        </w:tc>
        <w:tc>
          <w:tcPr>
            <w:tcW w:w="1080" w:type="dxa"/>
            <w:shd w:val="clear" w:color="auto" w:fill="auto"/>
            <w:noWrap/>
            <w:vAlign w:val="center"/>
            <w:hideMark/>
          </w:tcPr>
          <w:p w14:paraId="16B85528" w14:textId="77777777" w:rsidR="00B156B8" w:rsidRPr="003661E4" w:rsidRDefault="00B156B8" w:rsidP="003661E4">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8A7AF68"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r w:rsidR="00B156B8" w:rsidRPr="003661E4" w14:paraId="2AFB189D" w14:textId="77777777" w:rsidTr="003661E4">
        <w:trPr>
          <w:trHeight w:val="20"/>
        </w:trPr>
        <w:tc>
          <w:tcPr>
            <w:tcW w:w="2142" w:type="dxa"/>
            <w:shd w:val="clear" w:color="auto" w:fill="auto"/>
            <w:noWrap/>
            <w:vAlign w:val="center"/>
            <w:hideMark/>
          </w:tcPr>
          <w:p w14:paraId="03AC3802"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Đối tượng hộ gia đình</w:t>
            </w:r>
          </w:p>
        </w:tc>
        <w:tc>
          <w:tcPr>
            <w:tcW w:w="2961" w:type="dxa"/>
            <w:shd w:val="clear" w:color="auto" w:fill="auto"/>
            <w:noWrap/>
            <w:vAlign w:val="center"/>
            <w:hideMark/>
          </w:tcPr>
          <w:p w14:paraId="00ED677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Đối tượng hộ gia đình của sinh viên</w:t>
            </w:r>
          </w:p>
        </w:tc>
        <w:tc>
          <w:tcPr>
            <w:tcW w:w="2835" w:type="dxa"/>
            <w:shd w:val="clear" w:color="auto" w:fill="auto"/>
            <w:vAlign w:val="center"/>
            <w:hideMark/>
          </w:tcPr>
          <w:p w14:paraId="2EA7FA2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 nếu hộ gia đình sinh viên là hộ nghèo hoặc cận nghèo</w:t>
            </w:r>
            <w:r w:rsidRPr="003661E4">
              <w:rPr>
                <w:rFonts w:asciiTheme="majorHAnsi" w:hAnsiTheme="majorHAnsi" w:cstheme="majorHAnsi"/>
                <w:color w:val="000000"/>
                <w:sz w:val="26"/>
                <w:szCs w:val="26"/>
                <w:lang w:val="vi-VN" w:eastAsia="vi-VN"/>
              </w:rPr>
              <w:br/>
              <w:t>=0 nếu thuộc các đối tượng khác</w:t>
            </w:r>
          </w:p>
        </w:tc>
        <w:tc>
          <w:tcPr>
            <w:tcW w:w="1080" w:type="dxa"/>
            <w:shd w:val="clear" w:color="auto" w:fill="auto"/>
            <w:noWrap/>
            <w:vAlign w:val="center"/>
            <w:hideMark/>
          </w:tcPr>
          <w:p w14:paraId="7D359365" w14:textId="77777777" w:rsidR="00B156B8" w:rsidRPr="003661E4" w:rsidRDefault="00B156B8" w:rsidP="003661E4">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B64897C"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r w:rsidR="00B156B8" w:rsidRPr="003661E4" w14:paraId="533DA165" w14:textId="77777777" w:rsidTr="003661E4">
        <w:trPr>
          <w:trHeight w:val="20"/>
        </w:trPr>
        <w:tc>
          <w:tcPr>
            <w:tcW w:w="2142" w:type="dxa"/>
            <w:shd w:val="clear" w:color="auto" w:fill="auto"/>
            <w:noWrap/>
            <w:vAlign w:val="center"/>
            <w:hideMark/>
          </w:tcPr>
          <w:p w14:paraId="7DEC0C35"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Nơi ở của sinh viên</w:t>
            </w:r>
          </w:p>
        </w:tc>
        <w:tc>
          <w:tcPr>
            <w:tcW w:w="2961" w:type="dxa"/>
            <w:shd w:val="clear" w:color="auto" w:fill="auto"/>
            <w:noWrap/>
            <w:vAlign w:val="center"/>
            <w:hideMark/>
          </w:tcPr>
          <w:p w14:paraId="639D50E7"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Chỗ ở của sinh viên trong thời gian đi học</w:t>
            </w:r>
          </w:p>
        </w:tc>
        <w:tc>
          <w:tcPr>
            <w:tcW w:w="2835" w:type="dxa"/>
            <w:shd w:val="clear" w:color="auto" w:fill="auto"/>
            <w:vAlign w:val="center"/>
            <w:hideMark/>
          </w:tcPr>
          <w:p w14:paraId="25358D4E" w14:textId="77777777" w:rsidR="00B156B8" w:rsidRPr="003661E4" w:rsidRDefault="00B156B8" w:rsidP="003661E4">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 nếu sinh viên đang ở trọ</w:t>
            </w:r>
            <w:r w:rsidRPr="003661E4">
              <w:rPr>
                <w:rFonts w:asciiTheme="majorHAnsi" w:hAnsiTheme="majorHAnsi" w:cstheme="majorHAnsi"/>
                <w:color w:val="000000"/>
                <w:sz w:val="26"/>
                <w:szCs w:val="26"/>
                <w:lang w:val="vi-VN" w:eastAsia="vi-VN"/>
              </w:rPr>
              <w:br/>
              <w:t>=0 nếu sinh viên đang ở các nơi khác</w:t>
            </w:r>
          </w:p>
        </w:tc>
        <w:tc>
          <w:tcPr>
            <w:tcW w:w="1080" w:type="dxa"/>
            <w:shd w:val="clear" w:color="auto" w:fill="auto"/>
            <w:noWrap/>
            <w:vAlign w:val="center"/>
            <w:hideMark/>
          </w:tcPr>
          <w:p w14:paraId="127AA595" w14:textId="77777777" w:rsidR="00B156B8" w:rsidRPr="003661E4" w:rsidRDefault="00B156B8" w:rsidP="003661E4">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62EFA1B" w14:textId="77777777" w:rsidR="00B156B8" w:rsidRPr="003661E4" w:rsidRDefault="00B156B8" w:rsidP="003661E4">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x</w:t>
            </w:r>
          </w:p>
        </w:tc>
      </w:tr>
    </w:tbl>
    <w:p w14:paraId="7E657362" w14:textId="77777777" w:rsidR="00B156B8" w:rsidRPr="003661E4" w:rsidRDefault="00E062C3" w:rsidP="003661E4">
      <w:pPr>
        <w:pStyle w:val="Refbang"/>
        <w:tabs>
          <w:tab w:val="clear" w:pos="851"/>
        </w:tabs>
        <w:spacing w:before="0" w:after="0" w:line="276" w:lineRule="auto"/>
        <w:rPr>
          <w:sz w:val="26"/>
          <w:szCs w:val="26"/>
        </w:rPr>
      </w:pPr>
      <w:r w:rsidRPr="003661E4">
        <w:rPr>
          <w:sz w:val="26"/>
          <w:szCs w:val="26"/>
        </w:rPr>
        <w:t xml:space="preserve">Nguồn: </w:t>
      </w:r>
      <w:r w:rsidR="00F04D6F" w:rsidRPr="003661E4">
        <w:rPr>
          <w:sz w:val="26"/>
          <w:szCs w:val="26"/>
        </w:rPr>
        <w:t>Nghiên cứu và tổng hợp của NCS</w:t>
      </w:r>
    </w:p>
    <w:p w14:paraId="150872B0" w14:textId="77777777" w:rsidR="00AE54CC" w:rsidRPr="003661E4" w:rsidRDefault="008D2DEE" w:rsidP="003661E4">
      <w:pPr>
        <w:pStyle w:val="Heading2"/>
        <w:spacing w:line="276" w:lineRule="auto"/>
      </w:pPr>
      <w:bookmarkStart w:id="52" w:name="_Toc15749752"/>
      <w:bookmarkStart w:id="53" w:name="_Toc15750629"/>
      <w:bookmarkStart w:id="54" w:name="_Toc17091987"/>
      <w:r w:rsidRPr="003661E4">
        <w:t>1.2.</w:t>
      </w:r>
      <w:r w:rsidR="00222435" w:rsidRPr="003661E4">
        <w:t xml:space="preserve"> </w:t>
      </w:r>
      <w:r w:rsidRPr="003661E4">
        <w:t>Cơ sở lý luận về chính sách tín dụng sinh viên</w:t>
      </w:r>
      <w:bookmarkEnd w:id="52"/>
      <w:bookmarkEnd w:id="53"/>
      <w:bookmarkEnd w:id="54"/>
    </w:p>
    <w:p w14:paraId="002475A0" w14:textId="77777777" w:rsidR="00AE54CC" w:rsidRPr="003661E4" w:rsidRDefault="008D2DEE" w:rsidP="003661E4">
      <w:pPr>
        <w:pStyle w:val="Heading3"/>
        <w:spacing w:line="276" w:lineRule="auto"/>
      </w:pPr>
      <w:bookmarkStart w:id="55" w:name="_Toc15749753"/>
      <w:bookmarkStart w:id="56" w:name="_Toc15750630"/>
      <w:bookmarkStart w:id="57" w:name="_Toc17091988"/>
      <w:r w:rsidRPr="003661E4">
        <w:t>1.2.1.</w:t>
      </w:r>
      <w:r w:rsidR="00222435" w:rsidRPr="003661E4">
        <w:t xml:space="preserve"> Cơ sở lý luận về tín dụng sinh viên</w:t>
      </w:r>
      <w:bookmarkEnd w:id="55"/>
      <w:bookmarkEnd w:id="56"/>
      <w:bookmarkEnd w:id="57"/>
    </w:p>
    <w:p w14:paraId="11C12AA2" w14:textId="77777777" w:rsidR="00AE54CC" w:rsidRPr="003661E4" w:rsidRDefault="008D2DEE" w:rsidP="003661E4">
      <w:pPr>
        <w:pStyle w:val="Heading4"/>
        <w:spacing w:line="276" w:lineRule="auto"/>
      </w:pPr>
      <w:r w:rsidRPr="003661E4">
        <w:t>1.2.1.1.</w:t>
      </w:r>
      <w:r w:rsidR="00222435" w:rsidRPr="003661E4">
        <w:t xml:space="preserve"> </w:t>
      </w:r>
      <w:r w:rsidR="00222435" w:rsidRPr="003661E4">
        <w:rPr>
          <w:lang w:val="de-DE"/>
        </w:rPr>
        <w:t>Cơ sở lý luận về tín dụng</w:t>
      </w:r>
    </w:p>
    <w:p w14:paraId="3A8D4279" w14:textId="77777777" w:rsidR="00222435" w:rsidRPr="003661E4" w:rsidRDefault="00222435" w:rsidP="003661E4">
      <w:pPr>
        <w:pStyle w:val="abchead"/>
        <w:tabs>
          <w:tab w:val="clear" w:pos="567"/>
        </w:tabs>
        <w:spacing w:before="0" w:after="0" w:line="276" w:lineRule="auto"/>
        <w:rPr>
          <w:sz w:val="26"/>
          <w:szCs w:val="26"/>
        </w:rPr>
      </w:pPr>
      <w:r w:rsidRPr="003661E4">
        <w:rPr>
          <w:sz w:val="26"/>
          <w:szCs w:val="26"/>
        </w:rPr>
        <w:t>a. Khái niệm tín dụng</w:t>
      </w:r>
    </w:p>
    <w:p w14:paraId="583BF7F3" w14:textId="77777777" w:rsidR="00222435" w:rsidRPr="003661E4" w:rsidRDefault="00222435" w:rsidP="003661E4">
      <w:pPr>
        <w:pStyle w:val="Content"/>
        <w:spacing w:before="0" w:after="0" w:line="276" w:lineRule="auto"/>
        <w:rPr>
          <w:spacing w:val="-4"/>
          <w:sz w:val="26"/>
          <w:szCs w:val="26"/>
        </w:rPr>
      </w:pPr>
      <w:r w:rsidRPr="003661E4">
        <w:rPr>
          <w:spacing w:val="-4"/>
          <w:sz w:val="26"/>
          <w:szCs w:val="26"/>
        </w:rPr>
        <w:t>Với phạm vi và đối tượng nghiên cứu của Luận án, NCS cho rằng Tín dụng là một phạm trù phản ánh quan hệ kinh tế giữa người sở hữu và người sử dụng một khoản tiền tạm thời nhàn rỗi theo nguyên tắc hoàn trả đúng kỳ hạn và kèm theo lợi tức.</w:t>
      </w:r>
    </w:p>
    <w:p w14:paraId="0FA40916" w14:textId="77777777" w:rsidR="00222435" w:rsidRPr="003661E4" w:rsidRDefault="00222435" w:rsidP="003661E4">
      <w:pPr>
        <w:pStyle w:val="abchead"/>
        <w:tabs>
          <w:tab w:val="clear" w:pos="567"/>
        </w:tabs>
        <w:spacing w:before="0" w:after="0" w:line="276" w:lineRule="auto"/>
        <w:rPr>
          <w:sz w:val="26"/>
          <w:szCs w:val="26"/>
          <w:lang w:val="de-DE"/>
        </w:rPr>
      </w:pPr>
      <w:r w:rsidRPr="003661E4">
        <w:rPr>
          <w:sz w:val="26"/>
          <w:szCs w:val="26"/>
          <w:lang w:val="de-DE"/>
        </w:rPr>
        <w:t>b. Các hình thức tín dụng</w:t>
      </w:r>
    </w:p>
    <w:p w14:paraId="22FD425F" w14:textId="77777777" w:rsidR="00222435" w:rsidRPr="003661E4" w:rsidRDefault="00222435" w:rsidP="003661E4">
      <w:pPr>
        <w:pStyle w:val="abchead"/>
        <w:tabs>
          <w:tab w:val="clear" w:pos="567"/>
        </w:tabs>
        <w:spacing w:before="0" w:after="0" w:line="276" w:lineRule="auto"/>
        <w:rPr>
          <w:sz w:val="26"/>
          <w:szCs w:val="26"/>
          <w:lang w:val="de-DE"/>
        </w:rPr>
      </w:pPr>
      <w:r w:rsidRPr="003661E4">
        <w:rPr>
          <w:sz w:val="26"/>
          <w:szCs w:val="26"/>
          <w:lang w:val="de-DE"/>
        </w:rPr>
        <w:t>c. Vai trò của tín dụng</w:t>
      </w:r>
    </w:p>
    <w:p w14:paraId="68E804E2" w14:textId="77777777" w:rsidR="00222435" w:rsidRPr="003661E4" w:rsidRDefault="00E96A52"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222435" w:rsidRPr="003661E4">
        <w:rPr>
          <w:sz w:val="26"/>
          <w:szCs w:val="26"/>
          <w:lang w:val="de-DE"/>
        </w:rPr>
        <w:t>(1) Tín dụng góp phần thúc đẩy sản xuất và lưu thông hàng hóa phát triển.</w:t>
      </w:r>
    </w:p>
    <w:p w14:paraId="28105228" w14:textId="77777777" w:rsidR="00222435" w:rsidRPr="003661E4" w:rsidRDefault="00222435" w:rsidP="003661E4">
      <w:pPr>
        <w:pStyle w:val="1Normal"/>
        <w:tabs>
          <w:tab w:val="clear" w:pos="709"/>
        </w:tabs>
        <w:spacing w:before="0" w:after="0" w:line="276" w:lineRule="auto"/>
        <w:rPr>
          <w:sz w:val="26"/>
          <w:szCs w:val="26"/>
          <w:lang w:val="de-DE"/>
        </w:rPr>
      </w:pPr>
      <w:r w:rsidRPr="003661E4">
        <w:rPr>
          <w:sz w:val="26"/>
          <w:szCs w:val="26"/>
          <w:lang w:val="de-DE"/>
        </w:rPr>
        <w:t>(2) Tín dụng là công cụ thực hiện chính sách kinh tế vĩ mô của Nhà nước</w:t>
      </w:r>
    </w:p>
    <w:p w14:paraId="152C8C45" w14:textId="77777777" w:rsidR="00222435" w:rsidRPr="003661E4" w:rsidRDefault="00222435" w:rsidP="003661E4">
      <w:pPr>
        <w:pStyle w:val="1Normal"/>
        <w:tabs>
          <w:tab w:val="clear" w:pos="709"/>
        </w:tabs>
        <w:spacing w:before="0" w:after="0" w:line="276" w:lineRule="auto"/>
        <w:rPr>
          <w:spacing w:val="-8"/>
          <w:sz w:val="26"/>
          <w:szCs w:val="26"/>
          <w:lang w:val="de-DE"/>
        </w:rPr>
      </w:pPr>
      <w:r w:rsidRPr="003661E4">
        <w:rPr>
          <w:spacing w:val="-8"/>
          <w:sz w:val="26"/>
          <w:szCs w:val="26"/>
          <w:lang w:val="de-DE"/>
        </w:rPr>
        <w:t>(3) Tín dụng góp phần quan trọng vào việc làm giảm chi phí sản xuất và lưu thông.</w:t>
      </w:r>
    </w:p>
    <w:p w14:paraId="690DEE55" w14:textId="77777777" w:rsidR="00222435" w:rsidRPr="003661E4" w:rsidRDefault="00222435" w:rsidP="003661E4">
      <w:pPr>
        <w:pStyle w:val="1Normal"/>
        <w:tabs>
          <w:tab w:val="clear" w:pos="709"/>
        </w:tabs>
        <w:spacing w:before="0" w:after="0" w:line="276" w:lineRule="auto"/>
        <w:rPr>
          <w:spacing w:val="-8"/>
          <w:sz w:val="26"/>
          <w:szCs w:val="26"/>
          <w:lang w:val="de-DE"/>
        </w:rPr>
      </w:pPr>
      <w:r w:rsidRPr="003661E4">
        <w:rPr>
          <w:spacing w:val="-8"/>
          <w:sz w:val="26"/>
          <w:szCs w:val="26"/>
          <w:lang w:val="de-DE"/>
        </w:rPr>
        <w:t>(4) Tín dụng là công cụ thực hiện chính sách xã hội và nâng cao đời sống dân cư.</w:t>
      </w:r>
    </w:p>
    <w:p w14:paraId="567D26B8" w14:textId="77777777" w:rsidR="00222435" w:rsidRPr="003661E4" w:rsidRDefault="00F73A69" w:rsidP="003661E4">
      <w:pPr>
        <w:pStyle w:val="Heading4"/>
        <w:spacing w:line="276" w:lineRule="auto"/>
      </w:pPr>
      <w:r w:rsidRPr="003661E4">
        <w:lastRenderedPageBreak/>
        <w:t>1.2.1.2.</w:t>
      </w:r>
      <w:r w:rsidR="00222435" w:rsidRPr="003661E4">
        <w:t xml:space="preserve"> Cơ sở lý luận về Tín dụng sinh viên</w:t>
      </w:r>
    </w:p>
    <w:p w14:paraId="1A4333A4" w14:textId="77777777" w:rsidR="00222435" w:rsidRPr="003661E4" w:rsidRDefault="00222435" w:rsidP="003661E4">
      <w:pPr>
        <w:pStyle w:val="Content"/>
        <w:spacing w:before="0" w:after="0" w:line="276" w:lineRule="auto"/>
        <w:rPr>
          <w:spacing w:val="-6"/>
          <w:sz w:val="26"/>
          <w:szCs w:val="26"/>
        </w:rPr>
      </w:pPr>
      <w:r w:rsidRPr="003661E4">
        <w:rPr>
          <w:spacing w:val="-6"/>
          <w:sz w:val="26"/>
          <w:szCs w:val="26"/>
        </w:rPr>
        <w:t>Những khái niệm về tín dụng sinh viên đang được sử dụng rộng rãi có thể tóm tắt như sau:</w:t>
      </w:r>
    </w:p>
    <w:p w14:paraId="1F20E968" w14:textId="77777777" w:rsidR="00222435" w:rsidRPr="003661E4" w:rsidRDefault="00222435" w:rsidP="003661E4">
      <w:pPr>
        <w:pStyle w:val="Content"/>
        <w:spacing w:before="0" w:after="0" w:line="276" w:lineRule="auto"/>
        <w:rPr>
          <w:sz w:val="26"/>
          <w:szCs w:val="26"/>
        </w:rPr>
      </w:pPr>
      <w:r w:rsidRPr="003661E4">
        <w:rPr>
          <w:sz w:val="26"/>
          <w:szCs w:val="26"/>
        </w:rPr>
        <w:t>Từ điển Macmilian viết: Tín dụng sinh viên là một khoản tiền do ngân hàng hoặc một tổ chức cho sinh viên vay để hoàn thành khóa học. Sinh viên sẽ hoàn trả số tiền n</w:t>
      </w:r>
      <w:r w:rsidR="00B74D81" w:rsidRPr="003661E4">
        <w:rPr>
          <w:sz w:val="26"/>
          <w:szCs w:val="26"/>
        </w:rPr>
        <w:t>ày sau khi tốt nghiệp</w:t>
      </w:r>
      <w:r w:rsidRPr="003661E4">
        <w:rPr>
          <w:color w:val="FF0000"/>
          <w:sz w:val="26"/>
          <w:szCs w:val="26"/>
        </w:rPr>
        <w:t>.</w:t>
      </w:r>
      <w:r w:rsidR="00E17B99" w:rsidRPr="003661E4">
        <w:rPr>
          <w:color w:val="FF0000"/>
          <w:sz w:val="26"/>
          <w:szCs w:val="26"/>
        </w:rPr>
        <w:t>[</w:t>
      </w:r>
      <w:r w:rsidR="002A3A37" w:rsidRPr="003661E4">
        <w:rPr>
          <w:color w:val="FF0000"/>
          <w:sz w:val="26"/>
          <w:szCs w:val="26"/>
        </w:rPr>
        <w:t>44</w:t>
      </w:r>
      <w:r w:rsidR="00E17B99" w:rsidRPr="003661E4">
        <w:rPr>
          <w:color w:val="FF0000"/>
          <w:sz w:val="26"/>
          <w:szCs w:val="26"/>
        </w:rPr>
        <w:t>]</w:t>
      </w:r>
      <w:r w:rsidRPr="003661E4">
        <w:rPr>
          <w:color w:val="FF0000"/>
          <w:sz w:val="26"/>
          <w:szCs w:val="26"/>
        </w:rPr>
        <w:t xml:space="preserve"> </w:t>
      </w:r>
    </w:p>
    <w:p w14:paraId="4CA6F18E" w14:textId="77777777" w:rsidR="00222435" w:rsidRPr="003661E4" w:rsidRDefault="00222435" w:rsidP="003661E4">
      <w:pPr>
        <w:pStyle w:val="Content"/>
        <w:spacing w:before="0" w:after="0" w:line="276" w:lineRule="auto"/>
        <w:rPr>
          <w:sz w:val="26"/>
          <w:szCs w:val="26"/>
        </w:rPr>
      </w:pPr>
      <w:r w:rsidRPr="003661E4">
        <w:rPr>
          <w:sz w:val="26"/>
          <w:szCs w:val="26"/>
        </w:rPr>
        <w:t>Từ điển Cambridge viết: Tín dụng sinh viên là một thỏa thuận vay tiền giữa sinh viên một trường cao đẳng hoặc đại học với một ngân hàng để thanh toán cho chương trình học, việc hoàn trả sẽ bắt đầu sau khi sinh viên đó kết thúc việc học và bắt đầu đi làm.</w:t>
      </w:r>
      <w:r w:rsidR="00E17B99" w:rsidRPr="003661E4">
        <w:rPr>
          <w:sz w:val="26"/>
          <w:szCs w:val="26"/>
        </w:rPr>
        <w:t xml:space="preserve"> </w:t>
      </w:r>
      <w:r w:rsidR="00E17B99" w:rsidRPr="003661E4">
        <w:rPr>
          <w:color w:val="FF0000"/>
          <w:sz w:val="26"/>
          <w:szCs w:val="26"/>
        </w:rPr>
        <w:t>[</w:t>
      </w:r>
      <w:r w:rsidR="002A3A37" w:rsidRPr="003661E4">
        <w:rPr>
          <w:color w:val="FF0000"/>
          <w:sz w:val="26"/>
          <w:szCs w:val="26"/>
        </w:rPr>
        <w:t>43</w:t>
      </w:r>
      <w:r w:rsidR="00E17B99" w:rsidRPr="003661E4">
        <w:rPr>
          <w:color w:val="FF0000"/>
          <w:sz w:val="26"/>
          <w:szCs w:val="26"/>
        </w:rPr>
        <w:t>]</w:t>
      </w:r>
    </w:p>
    <w:p w14:paraId="3B8DA5F5" w14:textId="77777777" w:rsidR="00DB3559" w:rsidRPr="003661E4" w:rsidRDefault="00222435" w:rsidP="003661E4">
      <w:pPr>
        <w:pStyle w:val="Content"/>
        <w:spacing w:before="0" w:after="0" w:line="276" w:lineRule="auto"/>
        <w:rPr>
          <w:color w:val="FF0000"/>
          <w:sz w:val="26"/>
          <w:szCs w:val="26"/>
        </w:rPr>
      </w:pPr>
      <w:r w:rsidRPr="003661E4">
        <w:rPr>
          <w:sz w:val="26"/>
          <w:szCs w:val="26"/>
        </w:rPr>
        <w:t xml:space="preserve">Quan điểm của Ngân hàng Thế giới "Chi phí chia sẻ không thể được thực hiện một cách công bằng mà không có một chương trình cho SV vay có thể hỗ trợ cho tất cả SV, những người cần vay cho học tập… điều hợp lý của hình thức hỗ trợ tài chính SV được đề xuất bởi chính phủ là đảm bảo SV vay vốn chứ không phải là các khoản tài trợ" </w:t>
      </w:r>
      <w:r w:rsidR="00E17B99" w:rsidRPr="003661E4">
        <w:rPr>
          <w:color w:val="FF0000"/>
          <w:sz w:val="26"/>
          <w:szCs w:val="26"/>
        </w:rPr>
        <w:t>[8</w:t>
      </w:r>
      <w:r w:rsidR="00F16423" w:rsidRPr="003661E4">
        <w:rPr>
          <w:color w:val="FF0000"/>
          <w:sz w:val="26"/>
          <w:szCs w:val="26"/>
        </w:rPr>
        <w:t>8</w:t>
      </w:r>
      <w:r w:rsidRPr="003661E4">
        <w:rPr>
          <w:color w:val="FF0000"/>
          <w:sz w:val="26"/>
          <w:szCs w:val="26"/>
        </w:rPr>
        <w:t xml:space="preserve">]. </w:t>
      </w:r>
    </w:p>
    <w:p w14:paraId="44248BE2" w14:textId="77777777" w:rsidR="00222435" w:rsidRPr="003661E4" w:rsidRDefault="00222435" w:rsidP="003661E4">
      <w:pPr>
        <w:pStyle w:val="Content"/>
        <w:spacing w:before="0" w:after="0" w:line="276" w:lineRule="auto"/>
        <w:rPr>
          <w:sz w:val="26"/>
          <w:szCs w:val="26"/>
        </w:rPr>
      </w:pPr>
      <w:r w:rsidRPr="003661E4">
        <w:rPr>
          <w:sz w:val="26"/>
          <w:szCs w:val="26"/>
        </w:rPr>
        <w:t xml:space="preserve">Dựa trên kết luận của những đề tài trên và quá trình nghiên cứu độc lập, NCS cho rằng: </w:t>
      </w:r>
      <w:r w:rsidRPr="003661E4">
        <w:rPr>
          <w:i/>
          <w:sz w:val="26"/>
          <w:szCs w:val="26"/>
        </w:rPr>
        <w:t>Tín dụng sinh viên là hoạt động cho vay tài trợ chi phí học tập với mục tiêu đảm bảo an sinh xã hội, nâng cao chất lượng nguồn nhân lực để thúc đẩy phát triển kinh tế xã hội</w:t>
      </w:r>
      <w:r w:rsidRPr="003661E4">
        <w:rPr>
          <w:sz w:val="26"/>
          <w:szCs w:val="26"/>
        </w:rPr>
        <w:t>.</w:t>
      </w:r>
    </w:p>
    <w:p w14:paraId="49173BD0" w14:textId="77777777" w:rsidR="00222435" w:rsidRPr="003661E4" w:rsidRDefault="00222435" w:rsidP="003661E4">
      <w:pPr>
        <w:pStyle w:val="Content"/>
        <w:spacing w:before="0" w:after="0" w:line="276" w:lineRule="auto"/>
        <w:rPr>
          <w:sz w:val="26"/>
          <w:szCs w:val="26"/>
        </w:rPr>
      </w:pPr>
      <w:r w:rsidRPr="003661E4">
        <w:rPr>
          <w:sz w:val="26"/>
          <w:szCs w:val="26"/>
        </w:rPr>
        <w:t>Quan hệ tín dụng của hình thức cho vay được cấu thành bởi 4 yếu tố:</w:t>
      </w:r>
    </w:p>
    <w:p w14:paraId="1B5E64D2" w14:textId="77777777" w:rsidR="00222435" w:rsidRPr="003661E4" w:rsidRDefault="00222435" w:rsidP="003661E4">
      <w:pPr>
        <w:pStyle w:val="Content"/>
        <w:spacing w:before="0" w:after="0" w:line="276" w:lineRule="auto"/>
        <w:rPr>
          <w:sz w:val="26"/>
          <w:szCs w:val="26"/>
        </w:rPr>
      </w:pPr>
      <w:r w:rsidRPr="003661E4">
        <w:rPr>
          <w:spacing w:val="-6"/>
          <w:sz w:val="26"/>
          <w:szCs w:val="26"/>
        </w:rPr>
        <w:t>-</w:t>
      </w:r>
      <w:r w:rsidRPr="003661E4">
        <w:rPr>
          <w:spacing w:val="-6"/>
          <w:sz w:val="26"/>
          <w:szCs w:val="26"/>
        </w:rPr>
        <w:tab/>
        <w:t>(i) Chủ thể tín dụng gồm người cho vay và người đi vay. Trong một số trường hợp, còn có một chủ thể thứ ba xuất hiện với tư cách là người bảo lãnh cho khoản vay</w:t>
      </w:r>
      <w:r w:rsidRPr="003661E4">
        <w:rPr>
          <w:sz w:val="26"/>
          <w:szCs w:val="26"/>
        </w:rPr>
        <w:t>.</w:t>
      </w:r>
    </w:p>
    <w:p w14:paraId="0F4E7FFE" w14:textId="77777777" w:rsidR="00222435" w:rsidRPr="003661E4" w:rsidRDefault="00222435" w:rsidP="003661E4">
      <w:pPr>
        <w:pStyle w:val="Content"/>
        <w:spacing w:before="0" w:after="0" w:line="276" w:lineRule="auto"/>
        <w:rPr>
          <w:sz w:val="26"/>
          <w:szCs w:val="26"/>
        </w:rPr>
      </w:pPr>
      <w:r w:rsidRPr="003661E4">
        <w:rPr>
          <w:sz w:val="26"/>
          <w:szCs w:val="26"/>
        </w:rPr>
        <w:t>-</w:t>
      </w:r>
      <w:r w:rsidRPr="003661E4">
        <w:rPr>
          <w:sz w:val="26"/>
          <w:szCs w:val="26"/>
        </w:rPr>
        <w:tab/>
        <w:t>(ii) Đối tượng tín dụng là quyền sử dụng (không phải là quyền sở hữu) vốn tín dụng bằng tiền.</w:t>
      </w:r>
    </w:p>
    <w:p w14:paraId="5190F37C" w14:textId="77777777" w:rsidR="00222435" w:rsidRPr="003661E4" w:rsidRDefault="00222435" w:rsidP="003661E4">
      <w:pPr>
        <w:pStyle w:val="Content"/>
        <w:spacing w:before="0" w:after="0" w:line="276" w:lineRule="auto"/>
        <w:rPr>
          <w:sz w:val="26"/>
          <w:szCs w:val="26"/>
        </w:rPr>
      </w:pPr>
      <w:r w:rsidRPr="003661E4">
        <w:rPr>
          <w:sz w:val="26"/>
          <w:szCs w:val="26"/>
        </w:rPr>
        <w:t>-</w:t>
      </w:r>
      <w:r w:rsidRPr="003661E4">
        <w:rPr>
          <w:sz w:val="26"/>
          <w:szCs w:val="26"/>
        </w:rPr>
        <w:tab/>
        <w:t>(iii) Thời hạn tín dụng là khoảng thời gian thực hiện chuyển quyền sử dụng vốn tín dụng. Nó được tính từ khi bắt đầu giao vốn tín dụng cho người đi vay và kết thúc khi người cho vay nhận lại đối tượng tín dụng kèm một phần giá trị tăng thêm.</w:t>
      </w:r>
    </w:p>
    <w:p w14:paraId="40D9CF70" w14:textId="77777777" w:rsidR="00222435" w:rsidRPr="003661E4" w:rsidRDefault="00222435" w:rsidP="003661E4">
      <w:pPr>
        <w:pStyle w:val="Content"/>
        <w:spacing w:before="0" w:after="0" w:line="276" w:lineRule="auto"/>
        <w:rPr>
          <w:sz w:val="26"/>
          <w:szCs w:val="26"/>
        </w:rPr>
      </w:pPr>
      <w:r w:rsidRPr="003661E4">
        <w:rPr>
          <w:sz w:val="26"/>
          <w:szCs w:val="26"/>
        </w:rPr>
        <w:t>(iv) Giá cả tín dụng (lãi suất/ lợi tức) là giá trị bù đắp cho người cho vay do việc chuyển nhượng quyền sử dụng vốn tín dụng. Cũng có thể coi giá tín dụng là giá mà người đi vay phải trả do nhận quyền sử dụng vốn tín dụng.</w:t>
      </w:r>
    </w:p>
    <w:p w14:paraId="7EF7CB08" w14:textId="77777777" w:rsidR="00222435" w:rsidRPr="003661E4" w:rsidRDefault="00F73A69" w:rsidP="003661E4">
      <w:pPr>
        <w:pStyle w:val="Heading3"/>
        <w:spacing w:line="276" w:lineRule="auto"/>
      </w:pPr>
      <w:bookmarkStart w:id="58" w:name="_Toc15749754"/>
      <w:bookmarkStart w:id="59" w:name="_Toc15750631"/>
      <w:bookmarkStart w:id="60" w:name="_Toc17091989"/>
      <w:r w:rsidRPr="003661E4">
        <w:t>1.2.2.</w:t>
      </w:r>
      <w:r w:rsidR="00222435" w:rsidRPr="003661E4">
        <w:t xml:space="preserve"> </w:t>
      </w:r>
      <w:r w:rsidR="00D70B59" w:rsidRPr="003661E4">
        <w:t>Cơ sở lý luận về c</w:t>
      </w:r>
      <w:r w:rsidR="00E969DD" w:rsidRPr="003661E4">
        <w:t>hính sách tín dụng sinh</w:t>
      </w:r>
      <w:r w:rsidR="00DC00B4" w:rsidRPr="003661E4">
        <w:t xml:space="preserve"> viên</w:t>
      </w:r>
      <w:r w:rsidR="00E969DD" w:rsidRPr="003661E4">
        <w:t xml:space="preserve"> </w:t>
      </w:r>
      <w:r w:rsidR="00DC00B4" w:rsidRPr="003661E4">
        <w:t>V</w:t>
      </w:r>
      <w:r w:rsidR="00E969DD" w:rsidRPr="003661E4">
        <w:t xml:space="preserve">iệt </w:t>
      </w:r>
      <w:r w:rsidR="00DC00B4" w:rsidRPr="003661E4">
        <w:t>N</w:t>
      </w:r>
      <w:r w:rsidR="00E969DD" w:rsidRPr="003661E4">
        <w:t>am</w:t>
      </w:r>
      <w:bookmarkEnd w:id="58"/>
      <w:bookmarkEnd w:id="59"/>
      <w:bookmarkEnd w:id="60"/>
    </w:p>
    <w:p w14:paraId="0334FFD3" w14:textId="77777777" w:rsidR="00222435" w:rsidRPr="003661E4" w:rsidRDefault="00F73A69" w:rsidP="003661E4">
      <w:pPr>
        <w:pStyle w:val="Heading4"/>
        <w:spacing w:line="276" w:lineRule="auto"/>
      </w:pPr>
      <w:r w:rsidRPr="003661E4">
        <w:t>1.2.2.1.</w:t>
      </w:r>
      <w:r w:rsidR="00222435" w:rsidRPr="003661E4">
        <w:t xml:space="preserve"> Khái niệm chính sách</w:t>
      </w:r>
      <w:r w:rsidR="00E969DD" w:rsidRPr="003661E4">
        <w:t xml:space="preserve"> công và chính sách</w:t>
      </w:r>
      <w:r w:rsidR="00222435" w:rsidRPr="003661E4">
        <w:t xml:space="preserve"> tín dụng sinh viên ở Việt Nam</w:t>
      </w:r>
    </w:p>
    <w:p w14:paraId="2346F654" w14:textId="77777777" w:rsidR="00222435" w:rsidRPr="003661E4" w:rsidRDefault="000F2AA5" w:rsidP="003661E4">
      <w:pPr>
        <w:pStyle w:val="Content"/>
        <w:spacing w:before="0" w:after="0" w:line="276" w:lineRule="auto"/>
        <w:rPr>
          <w:sz w:val="26"/>
          <w:szCs w:val="26"/>
        </w:rPr>
      </w:pPr>
      <w:r w:rsidRPr="003661E4">
        <w:rPr>
          <w:sz w:val="26"/>
          <w:szCs w:val="26"/>
        </w:rPr>
        <w:t xml:space="preserve">Trên cơ sở phạm vi và đối tượng nghiên cứu của luận án, NCS cho rằng: </w:t>
      </w:r>
      <w:r w:rsidR="00222435" w:rsidRPr="003661E4">
        <w:rPr>
          <w:i/>
          <w:sz w:val="26"/>
          <w:szCs w:val="26"/>
        </w:rPr>
        <w:t>Chính sách</w:t>
      </w:r>
      <w:r w:rsidRPr="003661E4">
        <w:rPr>
          <w:i/>
          <w:sz w:val="26"/>
          <w:szCs w:val="26"/>
        </w:rPr>
        <w:t xml:space="preserve"> công</w:t>
      </w:r>
      <w:r w:rsidR="00222435" w:rsidRPr="003661E4">
        <w:rPr>
          <w:i/>
          <w:sz w:val="26"/>
          <w:szCs w:val="26"/>
        </w:rPr>
        <w:t xml:space="preserve"> là </w:t>
      </w:r>
      <w:r w:rsidR="00445803" w:rsidRPr="003661E4">
        <w:rPr>
          <w:i/>
          <w:color w:val="FF0000"/>
          <w:sz w:val="26"/>
          <w:szCs w:val="26"/>
        </w:rPr>
        <w:t>một công cụ của Nhà nước</w:t>
      </w:r>
      <w:r w:rsidR="002528AF" w:rsidRPr="003661E4">
        <w:rPr>
          <w:i/>
          <w:color w:val="FF0000"/>
          <w:sz w:val="26"/>
          <w:szCs w:val="26"/>
        </w:rPr>
        <w:t xml:space="preserve"> </w:t>
      </w:r>
      <w:r w:rsidR="00222435" w:rsidRPr="003661E4">
        <w:rPr>
          <w:i/>
          <w:sz w:val="26"/>
          <w:szCs w:val="26"/>
        </w:rPr>
        <w:t xml:space="preserve">tập hợp các chủ trương và hành động về phương diện nào đó của </w:t>
      </w:r>
      <w:r w:rsidRPr="003661E4">
        <w:rPr>
          <w:i/>
          <w:sz w:val="26"/>
          <w:szCs w:val="26"/>
        </w:rPr>
        <w:t>C</w:t>
      </w:r>
      <w:r w:rsidR="00222435" w:rsidRPr="003661E4">
        <w:rPr>
          <w:i/>
          <w:sz w:val="26"/>
          <w:szCs w:val="26"/>
        </w:rPr>
        <w:t>hính phủ</w:t>
      </w:r>
      <w:r w:rsidRPr="003661E4">
        <w:rPr>
          <w:i/>
          <w:sz w:val="26"/>
          <w:szCs w:val="26"/>
        </w:rPr>
        <w:t>,</w:t>
      </w:r>
      <w:r w:rsidR="00222435" w:rsidRPr="003661E4">
        <w:rPr>
          <w:i/>
          <w:sz w:val="26"/>
          <w:szCs w:val="26"/>
        </w:rPr>
        <w:t xml:space="preserve"> bao gồm các mục tiêu </w:t>
      </w:r>
      <w:r w:rsidRPr="003661E4">
        <w:rPr>
          <w:i/>
          <w:sz w:val="26"/>
          <w:szCs w:val="26"/>
        </w:rPr>
        <w:t>của chính sách</w:t>
      </w:r>
      <w:r w:rsidR="00222435" w:rsidRPr="003661E4">
        <w:rPr>
          <w:i/>
          <w:sz w:val="26"/>
          <w:szCs w:val="26"/>
        </w:rPr>
        <w:t xml:space="preserve"> và </w:t>
      </w:r>
      <w:r w:rsidRPr="003661E4">
        <w:rPr>
          <w:i/>
          <w:sz w:val="26"/>
          <w:szCs w:val="26"/>
        </w:rPr>
        <w:t>các chương trình, hành động</w:t>
      </w:r>
      <w:r w:rsidR="00222435" w:rsidRPr="003661E4">
        <w:rPr>
          <w:i/>
          <w:sz w:val="26"/>
          <w:szCs w:val="26"/>
        </w:rPr>
        <w:t xml:space="preserve"> để thực hiện mục tiêu đó. Những mục tiêu này bao gồm sự phát triển toàn diện trên các lĩnh vực kinh tế - </w:t>
      </w:r>
      <w:r w:rsidRPr="003661E4">
        <w:rPr>
          <w:i/>
          <w:sz w:val="26"/>
          <w:szCs w:val="26"/>
        </w:rPr>
        <w:t>văn hóa – xã hội – môi trường.</w:t>
      </w:r>
    </w:p>
    <w:p w14:paraId="7464C297" w14:textId="77777777" w:rsidR="009C7673" w:rsidRPr="003661E4" w:rsidRDefault="009C7673" w:rsidP="003661E4">
      <w:pPr>
        <w:pStyle w:val="Content"/>
        <w:spacing w:before="0" w:after="0" w:line="276" w:lineRule="auto"/>
        <w:rPr>
          <w:color w:val="FF0000"/>
          <w:sz w:val="26"/>
          <w:szCs w:val="26"/>
        </w:rPr>
      </w:pPr>
      <w:r w:rsidRPr="003661E4">
        <w:rPr>
          <w:sz w:val="26"/>
          <w:szCs w:val="26"/>
        </w:rPr>
        <w:t xml:space="preserve">Trên cơ sở nghiên cứu các khái niệm về chính sách công, trong điều kiện cụ thể của Việt Nam, NCS cho rằng: </w:t>
      </w:r>
      <w:r w:rsidRPr="003661E4">
        <w:rPr>
          <w:i/>
          <w:color w:val="000000" w:themeColor="text1"/>
          <w:sz w:val="26"/>
          <w:szCs w:val="26"/>
        </w:rPr>
        <w:t xml:space="preserve">Chính sách tín dụng sinh viên ở Việt Nam là </w:t>
      </w:r>
      <w:r w:rsidR="00E17B99" w:rsidRPr="003661E4">
        <w:rPr>
          <w:i/>
          <w:color w:val="000000" w:themeColor="text1"/>
          <w:sz w:val="26"/>
          <w:szCs w:val="26"/>
        </w:rPr>
        <w:t xml:space="preserve">một </w:t>
      </w:r>
      <w:r w:rsidRPr="003661E4">
        <w:rPr>
          <w:i/>
          <w:color w:val="000000" w:themeColor="text1"/>
          <w:sz w:val="26"/>
          <w:szCs w:val="26"/>
        </w:rPr>
        <w:t xml:space="preserve"> công cụ của Nhà nước tạo điều kiện cho sinh viên được tiếp cận với tín dụng sinh viên, được vay vốn đi học đại học. Nhà nước tạo môi trường, xây dựng cơ chế, các điều kiện để đảm bảo hoạt động tín dụng sinh viên thể hiện bằng các quy định, chính sách triển khai tín dụng sinh viên trên lãnh thổ Việt Nam</w:t>
      </w:r>
      <w:r w:rsidR="008106CD" w:rsidRPr="003661E4">
        <w:rPr>
          <w:color w:val="000000" w:themeColor="text1"/>
          <w:sz w:val="26"/>
          <w:szCs w:val="26"/>
        </w:rPr>
        <w:t>.</w:t>
      </w:r>
      <w:r w:rsidR="003E1516" w:rsidRPr="003661E4">
        <w:rPr>
          <w:color w:val="000000" w:themeColor="text1"/>
          <w:sz w:val="26"/>
          <w:szCs w:val="26"/>
        </w:rPr>
        <w:t xml:space="preserve"> </w:t>
      </w:r>
    </w:p>
    <w:p w14:paraId="588A1609" w14:textId="77777777" w:rsidR="00FF672D" w:rsidRPr="003661E4" w:rsidRDefault="00F73A69" w:rsidP="003661E4">
      <w:pPr>
        <w:pStyle w:val="Heading4"/>
        <w:spacing w:line="276" w:lineRule="auto"/>
      </w:pPr>
      <w:r w:rsidRPr="003661E4">
        <w:t>1.2.2.2.</w:t>
      </w:r>
      <w:r w:rsidR="00FF672D" w:rsidRPr="003661E4">
        <w:t xml:space="preserve"> Các yếu tố cơ bản</w:t>
      </w:r>
      <w:r w:rsidR="00DC00B4" w:rsidRPr="003661E4">
        <w:t xml:space="preserve"> </w:t>
      </w:r>
      <w:r w:rsidR="00FF672D" w:rsidRPr="003661E4">
        <w:t>của chính sách tín dụng sinh viên Việt Nam</w:t>
      </w:r>
    </w:p>
    <w:p w14:paraId="447C48C9" w14:textId="77777777" w:rsidR="00801209" w:rsidRPr="003661E4" w:rsidRDefault="00FF672D" w:rsidP="003661E4">
      <w:pPr>
        <w:pStyle w:val="Content"/>
        <w:spacing w:before="0" w:after="0" w:line="276" w:lineRule="auto"/>
        <w:rPr>
          <w:sz w:val="26"/>
          <w:szCs w:val="26"/>
        </w:rPr>
      </w:pPr>
      <w:r w:rsidRPr="003661E4">
        <w:rPr>
          <w:sz w:val="26"/>
          <w:szCs w:val="26"/>
        </w:rPr>
        <w:lastRenderedPageBreak/>
        <w:t xml:space="preserve">Các yếu tố cơ bản của chính sách tín dụng sinh viên ở Việt Nam bao gồm yếu tố đầu vào, hành động, đầu ra, kết </w:t>
      </w:r>
      <w:r w:rsidR="00801209" w:rsidRPr="003661E4">
        <w:rPr>
          <w:sz w:val="26"/>
          <w:szCs w:val="26"/>
        </w:rPr>
        <w:t>quả và tác động của chính sách.</w:t>
      </w:r>
    </w:p>
    <w:p w14:paraId="6F0127F9" w14:textId="77777777" w:rsidR="00DB3559" w:rsidRPr="003661E4" w:rsidRDefault="00801209" w:rsidP="003661E4">
      <w:pPr>
        <w:pStyle w:val="Content"/>
        <w:spacing w:before="0" w:after="0" w:line="276" w:lineRule="auto"/>
        <w:rPr>
          <w:sz w:val="26"/>
          <w:szCs w:val="26"/>
        </w:rPr>
      </w:pPr>
      <w:r w:rsidRPr="003661E4">
        <w:rPr>
          <w:sz w:val="26"/>
          <w:szCs w:val="26"/>
        </w:rPr>
        <w:t xml:space="preserve">- </w:t>
      </w:r>
      <w:r w:rsidR="00FF672D" w:rsidRPr="003661E4">
        <w:rPr>
          <w:sz w:val="26"/>
          <w:szCs w:val="26"/>
        </w:rPr>
        <w:t xml:space="preserve">Đầu vào: Là các nguồn lực của chính sách. </w:t>
      </w:r>
    </w:p>
    <w:p w14:paraId="1A677D4F" w14:textId="77777777" w:rsidR="00DB3559" w:rsidRPr="003661E4" w:rsidRDefault="00801209" w:rsidP="003661E4">
      <w:pPr>
        <w:pStyle w:val="Content"/>
        <w:spacing w:before="0" w:after="0" w:line="276" w:lineRule="auto"/>
        <w:rPr>
          <w:sz w:val="26"/>
          <w:szCs w:val="26"/>
        </w:rPr>
      </w:pPr>
      <w:r w:rsidRPr="003661E4">
        <w:rPr>
          <w:sz w:val="26"/>
          <w:szCs w:val="26"/>
        </w:rPr>
        <w:t xml:space="preserve">- </w:t>
      </w:r>
      <w:r w:rsidR="00FF672D" w:rsidRPr="003661E4">
        <w:rPr>
          <w:sz w:val="26"/>
          <w:szCs w:val="26"/>
        </w:rPr>
        <w:t>H</w:t>
      </w:r>
      <w:r w:rsidR="00EB0754" w:rsidRPr="003661E4">
        <w:rPr>
          <w:sz w:val="26"/>
          <w:szCs w:val="26"/>
        </w:rPr>
        <w:t>ành</w:t>
      </w:r>
      <w:r w:rsidR="00FF672D" w:rsidRPr="003661E4">
        <w:rPr>
          <w:sz w:val="26"/>
          <w:szCs w:val="26"/>
        </w:rPr>
        <w:t xml:space="preserve"> động: Là những hành động thực hiện chính sách. </w:t>
      </w:r>
    </w:p>
    <w:p w14:paraId="0F3F114D" w14:textId="77777777" w:rsidR="00DB3559" w:rsidRPr="003661E4" w:rsidRDefault="00801209" w:rsidP="003661E4">
      <w:pPr>
        <w:pStyle w:val="Content"/>
        <w:spacing w:before="0" w:after="0" w:line="276" w:lineRule="auto"/>
        <w:rPr>
          <w:sz w:val="26"/>
          <w:szCs w:val="26"/>
        </w:rPr>
      </w:pPr>
      <w:r w:rsidRPr="003661E4">
        <w:rPr>
          <w:sz w:val="26"/>
          <w:szCs w:val="26"/>
        </w:rPr>
        <w:t xml:space="preserve">- </w:t>
      </w:r>
      <w:r w:rsidR="00FF672D" w:rsidRPr="003661E4">
        <w:rPr>
          <w:sz w:val="26"/>
          <w:szCs w:val="26"/>
        </w:rPr>
        <w:t xml:space="preserve">Đầu ra: Là các sản phẩm/dịch vụ được tạo ra bởi chính sách. </w:t>
      </w:r>
    </w:p>
    <w:p w14:paraId="01876309" w14:textId="77777777" w:rsidR="00801209" w:rsidRPr="003661E4" w:rsidRDefault="00801209" w:rsidP="003661E4">
      <w:pPr>
        <w:pStyle w:val="Content"/>
        <w:spacing w:before="0" w:after="0" w:line="276" w:lineRule="auto"/>
        <w:rPr>
          <w:sz w:val="26"/>
          <w:szCs w:val="26"/>
        </w:rPr>
      </w:pPr>
      <w:r w:rsidRPr="003661E4">
        <w:rPr>
          <w:sz w:val="26"/>
          <w:szCs w:val="26"/>
        </w:rPr>
        <w:t xml:space="preserve">- </w:t>
      </w:r>
      <w:r w:rsidR="00FF672D" w:rsidRPr="003661E4">
        <w:rPr>
          <w:spacing w:val="-6"/>
          <w:sz w:val="26"/>
          <w:szCs w:val="26"/>
        </w:rPr>
        <w:t xml:space="preserve">Kết quả: Là những ảnh hưởng/thành tựu của hành động và đầu ra của chính sách. </w:t>
      </w:r>
    </w:p>
    <w:p w14:paraId="41EEFC41" w14:textId="77777777" w:rsidR="00FF672D" w:rsidRPr="003661E4" w:rsidRDefault="00801209" w:rsidP="003661E4">
      <w:pPr>
        <w:pStyle w:val="Content"/>
        <w:spacing w:before="0" w:after="0" w:line="276" w:lineRule="auto"/>
        <w:rPr>
          <w:sz w:val="26"/>
          <w:szCs w:val="26"/>
        </w:rPr>
      </w:pPr>
      <w:r w:rsidRPr="003661E4">
        <w:rPr>
          <w:sz w:val="26"/>
          <w:szCs w:val="26"/>
        </w:rPr>
        <w:t xml:space="preserve">- </w:t>
      </w:r>
      <w:r w:rsidR="00FF672D" w:rsidRPr="003661E4">
        <w:rPr>
          <w:sz w:val="26"/>
          <w:szCs w:val="26"/>
        </w:rPr>
        <w:t xml:space="preserve">Tác động: Là những ảnh hưởng lâu dài của chính sách, đây là mục tiêu cuối cùng mà chính sách hướng tới. </w:t>
      </w:r>
    </w:p>
    <w:p w14:paraId="085014FF" w14:textId="77777777" w:rsidR="00AF6681" w:rsidRPr="003661E4" w:rsidRDefault="00F73A69" w:rsidP="003661E4">
      <w:pPr>
        <w:pStyle w:val="Heading4"/>
        <w:spacing w:line="276" w:lineRule="auto"/>
      </w:pPr>
      <w:r w:rsidRPr="003661E4">
        <w:t>1.2.2.3.</w:t>
      </w:r>
      <w:r w:rsidR="00AF6681" w:rsidRPr="003661E4">
        <w:t xml:space="preserve"> Vai trò của Chính sách tín dụng sinh viên ở Việt Nam</w:t>
      </w:r>
    </w:p>
    <w:p w14:paraId="03422F3E" w14:textId="77777777" w:rsidR="00AF6681" w:rsidRPr="003661E4" w:rsidRDefault="00AF6681" w:rsidP="003661E4">
      <w:pPr>
        <w:pStyle w:val="abchead"/>
        <w:tabs>
          <w:tab w:val="clear" w:pos="567"/>
        </w:tabs>
        <w:spacing w:before="0" w:after="0" w:line="276" w:lineRule="auto"/>
        <w:rPr>
          <w:sz w:val="26"/>
          <w:szCs w:val="26"/>
          <w:lang w:val="de-DE"/>
        </w:rPr>
      </w:pPr>
      <w:r w:rsidRPr="003661E4">
        <w:rPr>
          <w:sz w:val="26"/>
          <w:szCs w:val="26"/>
          <w:lang w:val="de-DE"/>
        </w:rPr>
        <w:t>a. Chính sách tín dụng sinh viên có vai trò giảm bớt khó khăn về tài chính trong quá trình học tập, đào tạo</w:t>
      </w:r>
    </w:p>
    <w:p w14:paraId="1D1AFE45" w14:textId="77777777" w:rsidR="00AF6681" w:rsidRPr="003661E4" w:rsidRDefault="00AF6681" w:rsidP="003661E4">
      <w:pPr>
        <w:pStyle w:val="abchead"/>
        <w:tabs>
          <w:tab w:val="clear" w:pos="567"/>
        </w:tabs>
        <w:spacing w:before="0" w:after="0" w:line="276" w:lineRule="auto"/>
        <w:rPr>
          <w:sz w:val="26"/>
          <w:szCs w:val="26"/>
          <w:lang w:val="de-DE"/>
        </w:rPr>
      </w:pPr>
      <w:r w:rsidRPr="003661E4">
        <w:rPr>
          <w:sz w:val="26"/>
          <w:szCs w:val="26"/>
          <w:lang w:val="de-DE"/>
        </w:rPr>
        <w:t>b. Chính sách tín dụng sinh viên là công cụ để Chính phủ thực hiện mục tiêu phát triển nguồn nhân lực chất lượng cao</w:t>
      </w:r>
    </w:p>
    <w:p w14:paraId="2F995F02" w14:textId="77777777" w:rsidR="00AF6681" w:rsidRPr="003661E4" w:rsidRDefault="00AF6681" w:rsidP="003661E4">
      <w:pPr>
        <w:pStyle w:val="abchead"/>
        <w:tabs>
          <w:tab w:val="clear" w:pos="567"/>
        </w:tabs>
        <w:spacing w:before="0" w:after="0" w:line="276" w:lineRule="auto"/>
        <w:rPr>
          <w:sz w:val="26"/>
          <w:szCs w:val="26"/>
          <w:lang w:val="de-DE"/>
        </w:rPr>
      </w:pPr>
      <w:r w:rsidRPr="003661E4">
        <w:rPr>
          <w:sz w:val="26"/>
          <w:szCs w:val="26"/>
          <w:lang w:val="de-DE"/>
        </w:rPr>
        <w:t>c. Chính sách tín dụng sinh viên góp phần giảm bớt bất bình đẳng trong giáo dục đào, thực hiện chính sách xóa đói giảm nghèo, đảm bảo an sinh xã hội</w:t>
      </w:r>
    </w:p>
    <w:p w14:paraId="29DE9436" w14:textId="77777777" w:rsidR="00D70B59" w:rsidRPr="003661E4" w:rsidRDefault="00F73A69" w:rsidP="003661E4">
      <w:pPr>
        <w:pStyle w:val="Heading3"/>
        <w:spacing w:line="276" w:lineRule="auto"/>
      </w:pPr>
      <w:bookmarkStart w:id="61" w:name="_Toc15749755"/>
      <w:bookmarkStart w:id="62" w:name="_Toc15750632"/>
      <w:bookmarkStart w:id="63" w:name="_Toc17091990"/>
      <w:r w:rsidRPr="003661E4">
        <w:t>1.2.3.</w:t>
      </w:r>
      <w:r w:rsidR="00D70B59" w:rsidRPr="003661E4">
        <w:t xml:space="preserve"> Đánh giá chính sách tín dụng sinh viên </w:t>
      </w:r>
      <w:r w:rsidR="00E66DF5" w:rsidRPr="003661E4">
        <w:t>V</w:t>
      </w:r>
      <w:r w:rsidR="00D70B59" w:rsidRPr="003661E4">
        <w:t xml:space="preserve">iệt </w:t>
      </w:r>
      <w:r w:rsidR="00E66DF5" w:rsidRPr="003661E4">
        <w:t>N</w:t>
      </w:r>
      <w:r w:rsidR="00D70B59" w:rsidRPr="003661E4">
        <w:t>am</w:t>
      </w:r>
      <w:bookmarkEnd w:id="61"/>
      <w:bookmarkEnd w:id="62"/>
      <w:bookmarkEnd w:id="63"/>
      <w:r w:rsidR="00D70B59" w:rsidRPr="003661E4">
        <w:t xml:space="preserve"> </w:t>
      </w:r>
    </w:p>
    <w:p w14:paraId="5AE8B634" w14:textId="77777777" w:rsidR="00AF6681" w:rsidRPr="003661E4" w:rsidRDefault="00F73A69" w:rsidP="003661E4">
      <w:pPr>
        <w:pStyle w:val="Heading4"/>
        <w:spacing w:line="276" w:lineRule="auto"/>
      </w:pPr>
      <w:r w:rsidRPr="003661E4">
        <w:t>1.2.3.1.</w:t>
      </w:r>
      <w:r w:rsidR="00AF6681" w:rsidRPr="003661E4">
        <w:t xml:space="preserve"> Khái niệm</w:t>
      </w:r>
      <w:r w:rsidR="00271FEB" w:rsidRPr="003661E4">
        <w:t>, tiêu chí</w:t>
      </w:r>
      <w:r w:rsidR="00AF6681" w:rsidRPr="003661E4">
        <w:t xml:space="preserve"> đánh giá chính sách</w:t>
      </w:r>
      <w:r w:rsidR="00271FEB" w:rsidRPr="003661E4">
        <w:t xml:space="preserve"> công</w:t>
      </w:r>
    </w:p>
    <w:p w14:paraId="2CA2D9E2" w14:textId="77777777" w:rsidR="00271FEB" w:rsidRPr="003661E4" w:rsidRDefault="00271FEB" w:rsidP="003661E4">
      <w:pPr>
        <w:pStyle w:val="abchead"/>
        <w:tabs>
          <w:tab w:val="clear" w:pos="567"/>
        </w:tabs>
        <w:spacing w:before="0" w:after="0" w:line="276" w:lineRule="auto"/>
        <w:rPr>
          <w:sz w:val="26"/>
          <w:szCs w:val="26"/>
          <w:lang w:val="de-DE"/>
        </w:rPr>
      </w:pPr>
      <w:r w:rsidRPr="003661E4">
        <w:rPr>
          <w:sz w:val="26"/>
          <w:szCs w:val="26"/>
          <w:lang w:val="de-DE"/>
        </w:rPr>
        <w:t>a. Khái niệm đánh giá chính sách công</w:t>
      </w:r>
    </w:p>
    <w:p w14:paraId="7E8D89A4" w14:textId="77777777" w:rsidR="00AF6681" w:rsidRPr="003661E4" w:rsidRDefault="008B591E" w:rsidP="003661E4">
      <w:pPr>
        <w:pStyle w:val="Content"/>
        <w:spacing w:before="0" w:after="0" w:line="276" w:lineRule="auto"/>
        <w:rPr>
          <w:sz w:val="26"/>
          <w:szCs w:val="26"/>
        </w:rPr>
      </w:pPr>
      <w:r w:rsidRPr="003661E4">
        <w:rPr>
          <w:sz w:val="26"/>
          <w:szCs w:val="26"/>
        </w:rPr>
        <w:t>Đ</w:t>
      </w:r>
      <w:r w:rsidR="00AF6681" w:rsidRPr="003661E4">
        <w:rPr>
          <w:sz w:val="26"/>
          <w:szCs w:val="26"/>
        </w:rPr>
        <w:t>ánh giá chính sách sử dụng một loạt các phương pháp có hệ thống để xác định một chính sách khi áp dụng vào thực tiễn có hiệu quả không và các giá trị mà việc cải thiện chính sách có thể thực hiện được. Việc đánh giá và xem xét lại các chính sách này cần thấy được rõ mục tiêu chính sách, sự đơn giản của việc diễn giải và phổ biến chính sách, sự đáp ứng với nhu cầu thay đổi và sự giảm thiểu, tính kịp thời của quá trình xem xét.</w:t>
      </w:r>
    </w:p>
    <w:p w14:paraId="16E650EA" w14:textId="77777777" w:rsidR="00090D4C" w:rsidRPr="003661E4" w:rsidRDefault="00271FEB" w:rsidP="003661E4">
      <w:pPr>
        <w:pStyle w:val="abchead"/>
        <w:tabs>
          <w:tab w:val="clear" w:pos="567"/>
        </w:tabs>
        <w:spacing w:before="0" w:after="0" w:line="276" w:lineRule="auto"/>
        <w:rPr>
          <w:sz w:val="26"/>
          <w:szCs w:val="26"/>
          <w:lang w:val="de-DE"/>
        </w:rPr>
      </w:pPr>
      <w:r w:rsidRPr="003661E4">
        <w:rPr>
          <w:sz w:val="26"/>
          <w:szCs w:val="26"/>
          <w:lang w:val="de-DE"/>
        </w:rPr>
        <w:t>b. T</w:t>
      </w:r>
      <w:r w:rsidR="00090D4C" w:rsidRPr="003661E4">
        <w:rPr>
          <w:sz w:val="26"/>
          <w:szCs w:val="26"/>
          <w:lang w:val="de-DE"/>
        </w:rPr>
        <w:t>iêu chí đánh giá chính sách công</w:t>
      </w:r>
    </w:p>
    <w:p w14:paraId="1CBAF00F" w14:textId="77777777" w:rsidR="00801209" w:rsidRPr="003661E4" w:rsidRDefault="00AF6681" w:rsidP="003661E4">
      <w:pPr>
        <w:pStyle w:val="Content"/>
        <w:spacing w:before="0" w:after="0" w:line="276" w:lineRule="auto"/>
        <w:rPr>
          <w:spacing w:val="-6"/>
          <w:sz w:val="26"/>
          <w:szCs w:val="26"/>
        </w:rPr>
      </w:pPr>
      <w:r w:rsidRPr="003661E4">
        <w:rPr>
          <w:sz w:val="26"/>
          <w:szCs w:val="26"/>
        </w:rPr>
        <w:t xml:space="preserve">. Ủy ban Kinh tế-Xã hội Châu Á Thái Bình Dương của Liên hợp quốc (ESCAP, 2003) đề xuất 4 tiêu chí chính để đánh giá một chính sách công. </w:t>
      </w:r>
      <w:r w:rsidRPr="003661E4">
        <w:rPr>
          <w:spacing w:val="-6"/>
          <w:sz w:val="26"/>
          <w:szCs w:val="26"/>
        </w:rPr>
        <w:t>Bốn tiêu chí này bao gồm: tính hiệu lực, tính hiệu quả, tính công bằng, sự ch</w:t>
      </w:r>
      <w:r w:rsidR="00801209" w:rsidRPr="003661E4">
        <w:rPr>
          <w:spacing w:val="-6"/>
          <w:sz w:val="26"/>
          <w:szCs w:val="26"/>
        </w:rPr>
        <w:t>ấp thuận của các bên liên quan.</w:t>
      </w:r>
    </w:p>
    <w:p w14:paraId="4A983B20" w14:textId="77777777" w:rsidR="00AF6681" w:rsidRPr="003661E4" w:rsidRDefault="00AF6681" w:rsidP="003661E4">
      <w:pPr>
        <w:pStyle w:val="Content"/>
        <w:spacing w:before="0" w:after="0" w:line="276" w:lineRule="auto"/>
        <w:jc w:val="center"/>
        <w:rPr>
          <w:sz w:val="26"/>
          <w:szCs w:val="26"/>
        </w:rPr>
      </w:pPr>
    </w:p>
    <w:p w14:paraId="4D2125FF" w14:textId="77777777" w:rsidR="00090D4C" w:rsidRPr="003661E4" w:rsidRDefault="00D107A3" w:rsidP="003661E4">
      <w:pPr>
        <w:pStyle w:val="abchead"/>
        <w:tabs>
          <w:tab w:val="clear" w:pos="567"/>
        </w:tabs>
        <w:spacing w:before="0" w:after="0" w:line="276" w:lineRule="auto"/>
        <w:rPr>
          <w:sz w:val="26"/>
          <w:szCs w:val="26"/>
          <w:lang w:val="de-DE"/>
        </w:rPr>
      </w:pPr>
      <w:r w:rsidRPr="003661E4">
        <w:rPr>
          <w:sz w:val="26"/>
          <w:szCs w:val="26"/>
          <w:lang w:val="de-DE"/>
        </w:rPr>
        <w:t xml:space="preserve">c. </w:t>
      </w:r>
      <w:r w:rsidR="00090D4C" w:rsidRPr="003661E4">
        <w:rPr>
          <w:sz w:val="26"/>
          <w:szCs w:val="26"/>
          <w:lang w:val="de-DE"/>
        </w:rPr>
        <w:t xml:space="preserve">Tiêu chí đánh giá chính sách tín dụng sinh viên </w:t>
      </w:r>
    </w:p>
    <w:p w14:paraId="0BBB8CA5" w14:textId="77777777" w:rsidR="00AF6681" w:rsidRPr="003661E4" w:rsidRDefault="00F73A69" w:rsidP="003661E4">
      <w:pPr>
        <w:pStyle w:val="Heading4"/>
        <w:spacing w:line="276" w:lineRule="auto"/>
      </w:pPr>
      <w:r w:rsidRPr="003661E4">
        <w:t>1.2.3.2.</w:t>
      </w:r>
      <w:r w:rsidR="00AF6681" w:rsidRPr="003661E4">
        <w:t xml:space="preserve"> </w:t>
      </w:r>
      <w:r w:rsidR="00D107A3" w:rsidRPr="003661E4">
        <w:t>Đánh giá t</w:t>
      </w:r>
      <w:r w:rsidR="00AF6681" w:rsidRPr="003661E4">
        <w:t>ính hiệu lực của chính sách</w:t>
      </w:r>
      <w:r w:rsidR="00D107A3" w:rsidRPr="003661E4">
        <w:t xml:space="preserve"> tín dụng sinh viên</w:t>
      </w:r>
    </w:p>
    <w:p w14:paraId="350F43B9" w14:textId="77777777" w:rsidR="006F0241" w:rsidRPr="003661E4" w:rsidRDefault="006F0241" w:rsidP="003661E4">
      <w:pPr>
        <w:pStyle w:val="Content"/>
        <w:spacing w:before="0" w:after="0" w:line="276" w:lineRule="auto"/>
        <w:rPr>
          <w:sz w:val="26"/>
          <w:szCs w:val="26"/>
          <w:lang w:eastAsia="en-US"/>
        </w:rPr>
      </w:pPr>
      <w:r w:rsidRPr="003661E4">
        <w:rPr>
          <w:sz w:val="26"/>
          <w:szCs w:val="26"/>
        </w:rPr>
        <w:t xml:space="preserve">Có thể sử dụng chỉ tiêu </w:t>
      </w:r>
      <w:r w:rsidRPr="003661E4">
        <w:rPr>
          <w:sz w:val="26"/>
          <w:szCs w:val="26"/>
          <w:lang w:eastAsia="en-US"/>
        </w:rPr>
        <w:t>tỷ lệ sinh viên vay vốn để phản ánh khả năng tiếp cận nguồn vốn tín dụng ưu đãi của sinh viên: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594"/>
        <w:gridCol w:w="4962"/>
        <w:gridCol w:w="1275"/>
      </w:tblGrid>
      <w:tr w:rsidR="006F0241" w:rsidRPr="003661E4" w14:paraId="49CBA42C" w14:textId="77777777" w:rsidTr="00C0469E">
        <w:trPr>
          <w:trHeight w:val="561"/>
        </w:trPr>
        <w:tc>
          <w:tcPr>
            <w:tcW w:w="2349" w:type="dxa"/>
            <w:vMerge w:val="restart"/>
            <w:vAlign w:val="center"/>
          </w:tcPr>
          <w:p w14:paraId="25A5E960" w14:textId="77777777" w:rsidR="006F0241" w:rsidRPr="003661E4" w:rsidRDefault="006F0241" w:rsidP="003661E4">
            <w:pPr>
              <w:spacing w:line="276" w:lineRule="auto"/>
              <w:jc w:val="center"/>
              <w:rPr>
                <w:sz w:val="26"/>
                <w:szCs w:val="26"/>
                <w:lang w:val="de-DE" w:eastAsia="en-US"/>
              </w:rPr>
            </w:pPr>
            <w:r w:rsidRPr="003661E4">
              <w:rPr>
                <w:sz w:val="26"/>
                <w:szCs w:val="26"/>
                <w:lang w:val="de-DE" w:eastAsia="en-US"/>
              </w:rPr>
              <w:t xml:space="preserve">Tỷ lệ </w:t>
            </w:r>
            <w:r w:rsidR="004C57EB" w:rsidRPr="003661E4">
              <w:rPr>
                <w:sz w:val="26"/>
                <w:szCs w:val="26"/>
                <w:lang w:val="de-DE" w:eastAsia="en-US"/>
              </w:rPr>
              <w:t>HSSV</w:t>
            </w:r>
            <w:r w:rsidRPr="003661E4">
              <w:rPr>
                <w:sz w:val="26"/>
                <w:szCs w:val="26"/>
                <w:lang w:val="de-DE" w:eastAsia="en-US"/>
              </w:rPr>
              <w:t xml:space="preserve"> vay vốn</w:t>
            </w:r>
          </w:p>
        </w:tc>
        <w:tc>
          <w:tcPr>
            <w:tcW w:w="594" w:type="dxa"/>
            <w:vMerge w:val="restart"/>
            <w:vAlign w:val="center"/>
          </w:tcPr>
          <w:p w14:paraId="68F6C131" w14:textId="77777777" w:rsidR="006F0241" w:rsidRPr="003661E4" w:rsidRDefault="006F0241" w:rsidP="003661E4">
            <w:pPr>
              <w:spacing w:line="276" w:lineRule="auto"/>
              <w:jc w:val="center"/>
              <w:rPr>
                <w:sz w:val="26"/>
                <w:szCs w:val="26"/>
                <w:lang w:val="fr-FR" w:eastAsia="en-US"/>
              </w:rPr>
            </w:pPr>
            <w:r w:rsidRPr="003661E4">
              <w:rPr>
                <w:sz w:val="26"/>
                <w:szCs w:val="26"/>
                <w:lang w:val="fr-FR" w:eastAsia="en-US"/>
              </w:rPr>
              <w:t>=</w:t>
            </w:r>
          </w:p>
        </w:tc>
        <w:tc>
          <w:tcPr>
            <w:tcW w:w="4962" w:type="dxa"/>
            <w:tcBorders>
              <w:bottom w:val="single" w:sz="4" w:space="0" w:color="auto"/>
            </w:tcBorders>
            <w:vAlign w:val="center"/>
          </w:tcPr>
          <w:p w14:paraId="5D5E7347" w14:textId="77777777" w:rsidR="006F0241" w:rsidRPr="003661E4" w:rsidRDefault="006F0241" w:rsidP="003661E4">
            <w:pPr>
              <w:spacing w:line="276" w:lineRule="auto"/>
              <w:jc w:val="center"/>
              <w:rPr>
                <w:sz w:val="26"/>
                <w:szCs w:val="26"/>
                <w:lang w:val="fr-FR" w:eastAsia="en-US"/>
              </w:rPr>
            </w:pPr>
            <w:r w:rsidRPr="003661E4">
              <w:rPr>
                <w:sz w:val="26"/>
                <w:szCs w:val="26"/>
                <w:lang w:val="fr-FR" w:eastAsia="en-US"/>
              </w:rPr>
              <w:t xml:space="preserve">Tổng số </w:t>
            </w:r>
            <w:r w:rsidR="004C57EB" w:rsidRPr="003661E4">
              <w:rPr>
                <w:sz w:val="26"/>
                <w:szCs w:val="26"/>
                <w:lang w:val="fr-FR" w:eastAsia="en-US"/>
              </w:rPr>
              <w:t xml:space="preserve">học sinh, </w:t>
            </w:r>
            <w:r w:rsidRPr="003661E4">
              <w:rPr>
                <w:sz w:val="26"/>
                <w:szCs w:val="26"/>
                <w:lang w:val="fr-FR" w:eastAsia="en-US"/>
              </w:rPr>
              <w:t>sinh viên vay vốn</w:t>
            </w:r>
          </w:p>
        </w:tc>
        <w:tc>
          <w:tcPr>
            <w:tcW w:w="1275" w:type="dxa"/>
            <w:vMerge w:val="restart"/>
            <w:vAlign w:val="center"/>
          </w:tcPr>
          <w:p w14:paraId="0B795C03" w14:textId="77777777" w:rsidR="006F0241" w:rsidRPr="003661E4" w:rsidRDefault="006F0241" w:rsidP="003661E4">
            <w:pPr>
              <w:spacing w:line="276" w:lineRule="auto"/>
              <w:jc w:val="center"/>
              <w:rPr>
                <w:sz w:val="26"/>
                <w:szCs w:val="26"/>
                <w:lang w:val="fr-FR" w:eastAsia="en-US"/>
              </w:rPr>
            </w:pPr>
            <w:r w:rsidRPr="003661E4">
              <w:rPr>
                <w:sz w:val="26"/>
                <w:szCs w:val="26"/>
                <w:lang w:val="fr-FR" w:eastAsia="en-US"/>
              </w:rPr>
              <w:t>x 100%</w:t>
            </w:r>
          </w:p>
        </w:tc>
      </w:tr>
      <w:tr w:rsidR="006F0241" w:rsidRPr="003661E4" w14:paraId="13E56C35" w14:textId="77777777" w:rsidTr="00C0469E">
        <w:tc>
          <w:tcPr>
            <w:tcW w:w="2349" w:type="dxa"/>
            <w:vMerge/>
            <w:vAlign w:val="center"/>
          </w:tcPr>
          <w:p w14:paraId="246617F5" w14:textId="77777777" w:rsidR="006F0241" w:rsidRPr="003661E4" w:rsidRDefault="006F0241" w:rsidP="003661E4">
            <w:pPr>
              <w:spacing w:line="276" w:lineRule="auto"/>
              <w:jc w:val="center"/>
              <w:rPr>
                <w:sz w:val="26"/>
                <w:szCs w:val="26"/>
                <w:lang w:val="fr-FR" w:eastAsia="en-US"/>
              </w:rPr>
            </w:pPr>
          </w:p>
        </w:tc>
        <w:tc>
          <w:tcPr>
            <w:tcW w:w="594" w:type="dxa"/>
            <w:vMerge/>
            <w:vAlign w:val="center"/>
          </w:tcPr>
          <w:p w14:paraId="7BB1E206" w14:textId="77777777" w:rsidR="006F0241" w:rsidRPr="003661E4" w:rsidRDefault="006F0241" w:rsidP="003661E4">
            <w:pPr>
              <w:spacing w:line="276" w:lineRule="auto"/>
              <w:jc w:val="center"/>
              <w:rPr>
                <w:sz w:val="26"/>
                <w:szCs w:val="26"/>
                <w:lang w:val="fr-FR" w:eastAsia="en-US"/>
              </w:rPr>
            </w:pPr>
          </w:p>
        </w:tc>
        <w:tc>
          <w:tcPr>
            <w:tcW w:w="4962" w:type="dxa"/>
            <w:tcBorders>
              <w:top w:val="single" w:sz="4" w:space="0" w:color="auto"/>
            </w:tcBorders>
            <w:vAlign w:val="center"/>
          </w:tcPr>
          <w:p w14:paraId="72390014" w14:textId="77777777" w:rsidR="006F0241" w:rsidRPr="003661E4" w:rsidRDefault="006F0241" w:rsidP="003661E4">
            <w:pPr>
              <w:spacing w:line="276" w:lineRule="auto"/>
              <w:jc w:val="center"/>
              <w:rPr>
                <w:sz w:val="26"/>
                <w:szCs w:val="26"/>
                <w:lang w:val="fr-FR" w:eastAsia="en-US"/>
              </w:rPr>
            </w:pPr>
            <w:r w:rsidRPr="003661E4">
              <w:rPr>
                <w:sz w:val="26"/>
                <w:szCs w:val="26"/>
                <w:lang w:val="fr-FR" w:eastAsia="en-US"/>
              </w:rPr>
              <w:t xml:space="preserve">Tổng số </w:t>
            </w:r>
            <w:r w:rsidR="004C57EB" w:rsidRPr="003661E4">
              <w:rPr>
                <w:sz w:val="26"/>
                <w:szCs w:val="26"/>
                <w:lang w:val="fr-FR" w:eastAsia="en-US"/>
              </w:rPr>
              <w:t xml:space="preserve">học sinh, </w:t>
            </w:r>
            <w:r w:rsidRPr="003661E4">
              <w:rPr>
                <w:sz w:val="26"/>
                <w:szCs w:val="26"/>
                <w:lang w:val="fr-FR" w:eastAsia="en-US"/>
              </w:rPr>
              <w:t>sinh viên đủ điều kiện vay vốn</w:t>
            </w:r>
          </w:p>
        </w:tc>
        <w:tc>
          <w:tcPr>
            <w:tcW w:w="1275" w:type="dxa"/>
            <w:vMerge/>
            <w:vAlign w:val="center"/>
          </w:tcPr>
          <w:p w14:paraId="0FC501DE" w14:textId="77777777" w:rsidR="006F0241" w:rsidRPr="003661E4" w:rsidRDefault="006F0241" w:rsidP="003661E4">
            <w:pPr>
              <w:spacing w:line="276" w:lineRule="auto"/>
              <w:jc w:val="center"/>
              <w:rPr>
                <w:sz w:val="26"/>
                <w:szCs w:val="26"/>
                <w:lang w:val="fr-FR" w:eastAsia="en-US"/>
              </w:rPr>
            </w:pPr>
          </w:p>
        </w:tc>
      </w:tr>
    </w:tbl>
    <w:p w14:paraId="6374D676" w14:textId="77777777" w:rsidR="0058603C" w:rsidRPr="003661E4" w:rsidRDefault="00F73A69" w:rsidP="003661E4">
      <w:pPr>
        <w:pStyle w:val="Heading4"/>
        <w:spacing w:line="276" w:lineRule="auto"/>
      </w:pPr>
      <w:r w:rsidRPr="003661E4">
        <w:t>1.2.3.3.</w:t>
      </w:r>
      <w:r w:rsidR="002D7616" w:rsidRPr="003661E4">
        <w:t xml:space="preserve"> </w:t>
      </w:r>
      <w:r w:rsidR="0066760F" w:rsidRPr="003661E4">
        <w:t>Đánh giá t</w:t>
      </w:r>
      <w:r w:rsidR="002D7616" w:rsidRPr="003661E4">
        <w:t>ính hiệu quả của chính sách</w:t>
      </w:r>
      <w:r w:rsidR="0066760F" w:rsidRPr="003661E4">
        <w:t xml:space="preserve"> tín dụng sinh viên</w:t>
      </w:r>
    </w:p>
    <w:p w14:paraId="14546953" w14:textId="77777777" w:rsidR="00E52620" w:rsidRPr="004A25A0" w:rsidRDefault="00836367" w:rsidP="003661E4">
      <w:pPr>
        <w:spacing w:line="276" w:lineRule="auto"/>
        <w:ind w:firstLine="567"/>
        <w:jc w:val="both"/>
        <w:rPr>
          <w:spacing w:val="-8"/>
          <w:sz w:val="26"/>
          <w:szCs w:val="26"/>
          <w:lang w:val="de-DE" w:eastAsia="en-US"/>
        </w:rPr>
      </w:pPr>
      <w:r w:rsidRPr="004A25A0">
        <w:rPr>
          <w:spacing w:val="-8"/>
          <w:sz w:val="26"/>
          <w:szCs w:val="26"/>
          <w:lang w:val="de-DE" w:eastAsia="en-US"/>
        </w:rPr>
        <w:t>Luận án</w:t>
      </w:r>
      <w:r w:rsidR="00E52620" w:rsidRPr="004A25A0">
        <w:rPr>
          <w:spacing w:val="-8"/>
          <w:sz w:val="26"/>
          <w:szCs w:val="26"/>
          <w:lang w:val="de-DE" w:eastAsia="en-US"/>
        </w:rPr>
        <w:t xml:space="preserve"> sử dụng các tiêu chí định tính sau để đánh giá hiệu quả xã hội của chương trình:</w:t>
      </w:r>
    </w:p>
    <w:p w14:paraId="055963AE" w14:textId="77777777" w:rsidR="00836367" w:rsidRPr="004A25A0" w:rsidRDefault="00836367" w:rsidP="003661E4">
      <w:pPr>
        <w:pStyle w:val="1Normal"/>
        <w:tabs>
          <w:tab w:val="clear" w:pos="709"/>
        </w:tabs>
        <w:spacing w:before="0" w:after="0" w:line="276" w:lineRule="auto"/>
        <w:rPr>
          <w:spacing w:val="-8"/>
          <w:sz w:val="26"/>
          <w:szCs w:val="26"/>
          <w:lang w:val="de-DE"/>
        </w:rPr>
      </w:pPr>
      <w:r w:rsidRPr="004A25A0">
        <w:rPr>
          <w:spacing w:val="-8"/>
          <w:sz w:val="26"/>
          <w:szCs w:val="26"/>
          <w:lang w:val="de-DE"/>
        </w:rPr>
        <w:t>(1) Đóng g</w:t>
      </w:r>
      <w:r w:rsidR="00E52620" w:rsidRPr="004A25A0">
        <w:rPr>
          <w:spacing w:val="-8"/>
          <w:sz w:val="26"/>
          <w:szCs w:val="26"/>
          <w:lang w:val="de-DE"/>
        </w:rPr>
        <w:t>óp</w:t>
      </w:r>
      <w:r w:rsidRPr="004A25A0">
        <w:rPr>
          <w:spacing w:val="-8"/>
          <w:sz w:val="26"/>
          <w:szCs w:val="26"/>
          <w:lang w:val="de-DE"/>
        </w:rPr>
        <w:t xml:space="preserve"> của chính sách tín dụng sinh viên</w:t>
      </w:r>
      <w:r w:rsidR="00E52620" w:rsidRPr="004A25A0">
        <w:rPr>
          <w:spacing w:val="-8"/>
          <w:sz w:val="26"/>
          <w:szCs w:val="26"/>
          <w:lang w:val="de-DE"/>
        </w:rPr>
        <w:t xml:space="preserve"> </w:t>
      </w:r>
      <w:r w:rsidR="00EB30AE" w:rsidRPr="004A25A0">
        <w:rPr>
          <w:spacing w:val="-8"/>
          <w:sz w:val="26"/>
          <w:szCs w:val="26"/>
          <w:lang w:val="de-DE"/>
        </w:rPr>
        <w:t>đối với</w:t>
      </w:r>
      <w:r w:rsidR="00E52620" w:rsidRPr="004A25A0">
        <w:rPr>
          <w:spacing w:val="-8"/>
          <w:sz w:val="26"/>
          <w:szCs w:val="26"/>
          <w:lang w:val="de-DE"/>
        </w:rPr>
        <w:t xml:space="preserve"> mục tiêu xóa đói giảm nghèo bền vững</w:t>
      </w:r>
    </w:p>
    <w:p w14:paraId="5151CB79" w14:textId="77777777" w:rsidR="00EB30AE" w:rsidRPr="003661E4" w:rsidRDefault="00DD4759"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EB30AE" w:rsidRPr="003661E4">
        <w:rPr>
          <w:sz w:val="26"/>
          <w:szCs w:val="26"/>
          <w:lang w:val="de-DE"/>
        </w:rPr>
        <w:t xml:space="preserve">(2) </w:t>
      </w:r>
      <w:r w:rsidR="00E52620" w:rsidRPr="003661E4">
        <w:rPr>
          <w:sz w:val="26"/>
          <w:szCs w:val="26"/>
          <w:lang w:val="de-DE"/>
        </w:rPr>
        <w:t>Góp phần nâng cao ý thức học tập của học sinh, sinh viên,</w:t>
      </w:r>
    </w:p>
    <w:p w14:paraId="49F7C2D0" w14:textId="77777777" w:rsidR="00E52620" w:rsidRPr="003661E4" w:rsidRDefault="00DD4759"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7F28DB" w:rsidRPr="003661E4">
        <w:rPr>
          <w:sz w:val="26"/>
          <w:szCs w:val="26"/>
          <w:lang w:val="de-DE"/>
        </w:rPr>
        <w:t xml:space="preserve">(3) </w:t>
      </w:r>
      <w:r w:rsidR="00E52620" w:rsidRPr="003661E4">
        <w:rPr>
          <w:sz w:val="26"/>
          <w:szCs w:val="26"/>
          <w:lang w:val="de-DE"/>
        </w:rPr>
        <w:t xml:space="preserve">Tỷ lệ học sinh, sinh viên vay vốn tốt nghiệp đúng hạn </w:t>
      </w:r>
    </w:p>
    <w:p w14:paraId="40F987F2" w14:textId="77777777" w:rsidR="00E52620" w:rsidRPr="003661E4" w:rsidRDefault="00DD4759" w:rsidP="004A25A0">
      <w:pPr>
        <w:pStyle w:val="1Normal"/>
        <w:tabs>
          <w:tab w:val="clear" w:pos="709"/>
        </w:tabs>
        <w:spacing w:before="0" w:after="0" w:line="276" w:lineRule="auto"/>
        <w:rPr>
          <w:sz w:val="26"/>
          <w:szCs w:val="26"/>
          <w:lang w:val="fr-FR"/>
        </w:rPr>
      </w:pPr>
      <w:r w:rsidRPr="003661E4">
        <w:rPr>
          <w:sz w:val="26"/>
          <w:szCs w:val="26"/>
          <w:lang w:val="de-DE"/>
        </w:rPr>
        <w:lastRenderedPageBreak/>
        <w:t xml:space="preserve"> </w:t>
      </w:r>
      <w:r w:rsidR="007F28DB" w:rsidRPr="003661E4">
        <w:rPr>
          <w:sz w:val="26"/>
          <w:szCs w:val="26"/>
          <w:lang w:val="de-DE"/>
        </w:rPr>
        <w:t>(4)</w:t>
      </w:r>
      <w:r w:rsidR="00E52620" w:rsidRPr="003661E4">
        <w:rPr>
          <w:sz w:val="26"/>
          <w:szCs w:val="26"/>
          <w:lang w:val="de-DE"/>
        </w:rPr>
        <w:t xml:space="preserve"> Tỷ lệ sinh viên trả nợ đúng hạn</w:t>
      </w:r>
      <w:r w:rsidR="00E52620" w:rsidRPr="003661E4">
        <w:rPr>
          <w:sz w:val="26"/>
          <w:szCs w:val="26"/>
          <w:lang w:val="fr-FR"/>
        </w:rPr>
        <w:t>.</w:t>
      </w:r>
    </w:p>
    <w:p w14:paraId="3FE11559" w14:textId="77777777" w:rsidR="0058603C" w:rsidRPr="003661E4" w:rsidRDefault="00F73A69" w:rsidP="003661E4">
      <w:pPr>
        <w:pStyle w:val="Heading4"/>
        <w:spacing w:line="276" w:lineRule="auto"/>
      </w:pPr>
      <w:r w:rsidRPr="003661E4">
        <w:t>1.2.3.4.</w:t>
      </w:r>
      <w:r w:rsidR="0066760F" w:rsidRPr="003661E4">
        <w:t xml:space="preserve"> Đánh giá tính bền vững của chính sách tín dụng sinh viên</w:t>
      </w:r>
    </w:p>
    <w:p w14:paraId="38FCC748" w14:textId="77777777" w:rsidR="007F0BE8" w:rsidRPr="003661E4" w:rsidRDefault="006215E7" w:rsidP="003661E4">
      <w:pPr>
        <w:pStyle w:val="Content"/>
        <w:spacing w:before="0" w:after="0" w:line="276" w:lineRule="auto"/>
        <w:rPr>
          <w:sz w:val="26"/>
          <w:szCs w:val="26"/>
          <w:lang w:eastAsia="en-US"/>
        </w:rPr>
      </w:pPr>
      <w:r w:rsidRPr="003661E4">
        <w:rPr>
          <w:sz w:val="26"/>
          <w:szCs w:val="26"/>
          <w:lang w:eastAsia="en-US"/>
        </w:rPr>
        <w:t>N</w:t>
      </w:r>
      <w:r w:rsidR="007F0BE8" w:rsidRPr="003661E4">
        <w:rPr>
          <w:sz w:val="26"/>
          <w:szCs w:val="26"/>
          <w:lang w:eastAsia="en-US"/>
        </w:rPr>
        <w:t xml:space="preserve">hóm chỉ tiêu phản ánh khả năng tiết kiệm chi phí hoạt động </w:t>
      </w:r>
      <w:r w:rsidRPr="003661E4">
        <w:rPr>
          <w:sz w:val="26"/>
          <w:szCs w:val="26"/>
          <w:lang w:eastAsia="en-US"/>
        </w:rPr>
        <w:t>triển khai tín dụng sinh viên:</w:t>
      </w:r>
    </w:p>
    <w:p w14:paraId="5475E7BA" w14:textId="77777777" w:rsidR="007F0BE8" w:rsidRPr="003661E4" w:rsidRDefault="006215E7" w:rsidP="003661E4">
      <w:pPr>
        <w:pStyle w:val="1Normal"/>
        <w:tabs>
          <w:tab w:val="clear" w:pos="709"/>
        </w:tabs>
        <w:spacing w:before="0" w:after="0" w:line="276" w:lineRule="auto"/>
        <w:rPr>
          <w:sz w:val="26"/>
          <w:szCs w:val="26"/>
          <w:lang w:val="de-DE"/>
        </w:rPr>
      </w:pPr>
      <w:r w:rsidRPr="003661E4">
        <w:rPr>
          <w:sz w:val="26"/>
          <w:szCs w:val="26"/>
          <w:lang w:val="de-DE"/>
        </w:rPr>
        <w:t xml:space="preserve">(1) </w:t>
      </w:r>
      <w:r w:rsidR="007F0BE8" w:rsidRPr="003661E4">
        <w:rPr>
          <w:sz w:val="26"/>
          <w:szCs w:val="26"/>
          <w:lang w:val="de-DE"/>
        </w:rPr>
        <w:t>Số học sinh, sinh viên bình quân trên một cán bộ tín dụng của đơn vị triển khai chương trình</w:t>
      </w:r>
    </w:p>
    <w:p w14:paraId="4A47AADA" w14:textId="77777777" w:rsidR="007F0BE8" w:rsidRPr="003661E4" w:rsidRDefault="004A25A0" w:rsidP="003661E4">
      <w:pPr>
        <w:pStyle w:val="1Normal"/>
        <w:tabs>
          <w:tab w:val="clear" w:pos="709"/>
        </w:tabs>
        <w:spacing w:before="0" w:after="0" w:line="276" w:lineRule="auto"/>
        <w:rPr>
          <w:sz w:val="26"/>
          <w:szCs w:val="26"/>
          <w:lang w:val="fr-FR"/>
        </w:rPr>
      </w:pPr>
      <w:r w:rsidRPr="003661E4">
        <w:rPr>
          <w:sz w:val="26"/>
          <w:szCs w:val="26"/>
          <w:lang w:val="fr-FR"/>
        </w:rPr>
        <w:t xml:space="preserve"> </w:t>
      </w:r>
      <w:r w:rsidR="006215E7" w:rsidRPr="003661E4">
        <w:rPr>
          <w:sz w:val="26"/>
          <w:szCs w:val="26"/>
          <w:lang w:val="fr-FR"/>
        </w:rPr>
        <w:t>(2)</w:t>
      </w:r>
      <w:r w:rsidR="007F0BE8" w:rsidRPr="003661E4">
        <w:rPr>
          <w:sz w:val="26"/>
          <w:szCs w:val="26"/>
          <w:lang w:val="fr-FR"/>
        </w:rPr>
        <w:t xml:space="preserve"> Dư nợ bình quân trên một CBTD </w:t>
      </w:r>
    </w:p>
    <w:p w14:paraId="3A7256B2" w14:textId="77777777" w:rsidR="007F0BE8" w:rsidRPr="003661E4" w:rsidRDefault="006215E7" w:rsidP="003661E4">
      <w:pPr>
        <w:pStyle w:val="1Normal"/>
        <w:tabs>
          <w:tab w:val="clear" w:pos="709"/>
        </w:tabs>
        <w:spacing w:before="0" w:after="0" w:line="276" w:lineRule="auto"/>
        <w:rPr>
          <w:sz w:val="26"/>
          <w:szCs w:val="26"/>
          <w:lang w:val="fr-FR"/>
        </w:rPr>
      </w:pPr>
      <w:r w:rsidRPr="003661E4">
        <w:rPr>
          <w:sz w:val="26"/>
          <w:szCs w:val="26"/>
          <w:lang w:val="fr-FR"/>
        </w:rPr>
        <w:t xml:space="preserve">(3) </w:t>
      </w:r>
      <w:r w:rsidR="007F0BE8" w:rsidRPr="003661E4">
        <w:rPr>
          <w:sz w:val="26"/>
          <w:szCs w:val="26"/>
          <w:lang w:val="fr-FR"/>
        </w:rPr>
        <w:t xml:space="preserve">Tỷ lệ nợ quá hạn </w:t>
      </w:r>
      <w:r w:rsidRPr="003661E4">
        <w:rPr>
          <w:sz w:val="26"/>
          <w:szCs w:val="26"/>
          <w:lang w:val="fr-FR"/>
        </w:rPr>
        <w:t>cho vay sinh viên</w:t>
      </w:r>
    </w:p>
    <w:p w14:paraId="4F74BAE9" w14:textId="77777777" w:rsidR="000F2F79" w:rsidRPr="003661E4" w:rsidRDefault="004A25A0"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0F2F79" w:rsidRPr="003661E4">
        <w:rPr>
          <w:sz w:val="26"/>
          <w:szCs w:val="26"/>
          <w:lang w:val="de-DE"/>
        </w:rPr>
        <w:t>(4) Các chỉ tiêu về thu nợ</w:t>
      </w:r>
    </w:p>
    <w:p w14:paraId="4C336B17" w14:textId="77777777" w:rsidR="000F2F79" w:rsidRPr="003661E4" w:rsidRDefault="00DD4759" w:rsidP="003661E4">
      <w:pPr>
        <w:pStyle w:val="1Normal"/>
        <w:tabs>
          <w:tab w:val="clear" w:pos="709"/>
        </w:tabs>
        <w:spacing w:before="0" w:after="0" w:line="276" w:lineRule="auto"/>
        <w:jc w:val="left"/>
        <w:rPr>
          <w:sz w:val="26"/>
          <w:szCs w:val="26"/>
          <w:lang w:val="de-DE"/>
        </w:rPr>
      </w:pPr>
      <w:r w:rsidRPr="003661E4">
        <w:rPr>
          <w:sz w:val="26"/>
          <w:szCs w:val="26"/>
          <w:lang w:val="de-DE"/>
        </w:rPr>
        <w:t xml:space="preserve"> </w:t>
      </w:r>
      <w:r w:rsidR="000F2F79" w:rsidRPr="003661E4">
        <w:rPr>
          <w:sz w:val="26"/>
          <w:szCs w:val="26"/>
          <w:lang w:val="de-DE"/>
        </w:rPr>
        <w:t>(4.1.) Tỷ lệ thu hồi nợ đúng hạn</w:t>
      </w:r>
    </w:p>
    <w:p w14:paraId="6BA02127" w14:textId="77777777" w:rsidR="007F0BE8" w:rsidRPr="003661E4" w:rsidRDefault="00DD4759" w:rsidP="003661E4">
      <w:pPr>
        <w:pStyle w:val="1Normal"/>
        <w:tabs>
          <w:tab w:val="clear" w:pos="709"/>
        </w:tabs>
        <w:spacing w:before="0" w:after="0" w:line="276" w:lineRule="auto"/>
        <w:rPr>
          <w:sz w:val="26"/>
          <w:szCs w:val="26"/>
          <w:lang w:val="fr-FR"/>
        </w:rPr>
      </w:pPr>
      <w:r w:rsidRPr="003661E4">
        <w:rPr>
          <w:sz w:val="26"/>
          <w:szCs w:val="26"/>
          <w:lang w:val="fr-FR"/>
        </w:rPr>
        <w:t xml:space="preserve"> </w:t>
      </w:r>
      <w:r w:rsidR="000F2F79" w:rsidRPr="003661E4">
        <w:rPr>
          <w:sz w:val="26"/>
          <w:szCs w:val="26"/>
          <w:lang w:val="fr-FR"/>
        </w:rPr>
        <w:t xml:space="preserve">(4.2) </w:t>
      </w:r>
      <w:r w:rsidR="007F0BE8" w:rsidRPr="003661E4">
        <w:rPr>
          <w:sz w:val="26"/>
          <w:szCs w:val="26"/>
          <w:lang w:val="fr-FR"/>
        </w:rPr>
        <w:t>Tỷ lệ thu hồi nợ khoanh</w:t>
      </w:r>
    </w:p>
    <w:p w14:paraId="7924C02A" w14:textId="77777777" w:rsidR="007F0BE8" w:rsidRPr="003661E4" w:rsidRDefault="000F2F79" w:rsidP="003661E4">
      <w:pPr>
        <w:pStyle w:val="1Normal"/>
        <w:tabs>
          <w:tab w:val="clear" w:pos="709"/>
        </w:tabs>
        <w:spacing w:before="0" w:after="0" w:line="276" w:lineRule="auto"/>
        <w:rPr>
          <w:sz w:val="26"/>
          <w:szCs w:val="26"/>
        </w:rPr>
      </w:pPr>
      <w:r w:rsidRPr="003661E4">
        <w:rPr>
          <w:sz w:val="26"/>
          <w:szCs w:val="26"/>
        </w:rPr>
        <w:t>(4.3)</w:t>
      </w:r>
      <w:r w:rsidR="007F0BE8" w:rsidRPr="003661E4">
        <w:rPr>
          <w:sz w:val="26"/>
          <w:szCs w:val="26"/>
        </w:rPr>
        <w:t xml:space="preserve"> Tỷ lệ nợ gia hạn được thu hồi</w:t>
      </w:r>
    </w:p>
    <w:p w14:paraId="11ECF3C9" w14:textId="77777777" w:rsidR="008244CB" w:rsidRPr="003661E4" w:rsidRDefault="00204893" w:rsidP="003661E4">
      <w:pPr>
        <w:pStyle w:val="Heading2"/>
        <w:spacing w:line="276" w:lineRule="auto"/>
      </w:pPr>
      <w:bookmarkStart w:id="64" w:name="_Toc17091991"/>
      <w:r w:rsidRPr="003661E4">
        <w:t xml:space="preserve">1.3. </w:t>
      </w:r>
      <w:r w:rsidR="00F73A69" w:rsidRPr="003661E4">
        <w:t>Kinh nghiệm quốc tế</w:t>
      </w:r>
      <w:bookmarkEnd w:id="64"/>
    </w:p>
    <w:p w14:paraId="4A51287B" w14:textId="77777777" w:rsidR="00F42999" w:rsidRPr="003661E4" w:rsidRDefault="00777629" w:rsidP="003661E4">
      <w:pPr>
        <w:pStyle w:val="Heading3"/>
        <w:spacing w:line="276" w:lineRule="auto"/>
      </w:pPr>
      <w:bookmarkStart w:id="65" w:name="_Toc17091992"/>
      <w:r w:rsidRPr="003661E4">
        <w:t xml:space="preserve">1.3.1. </w:t>
      </w:r>
      <w:r w:rsidR="00F42999" w:rsidRPr="003661E4">
        <w:t>Kinh nghiệm triển khai tín dụng sinh viên tại Mỹ</w:t>
      </w:r>
      <w:bookmarkEnd w:id="65"/>
    </w:p>
    <w:p w14:paraId="268AD4F2" w14:textId="77777777" w:rsidR="00725D86" w:rsidRPr="003661E4" w:rsidRDefault="00F42999" w:rsidP="003661E4">
      <w:pPr>
        <w:pStyle w:val="Heading3"/>
        <w:spacing w:line="276" w:lineRule="auto"/>
      </w:pPr>
      <w:bookmarkStart w:id="66" w:name="_Toc17091993"/>
      <w:r w:rsidRPr="003661E4">
        <w:t xml:space="preserve">1.3.2. Kinh nghiệm triển khai tín dụng sinh viên tại </w:t>
      </w:r>
      <w:r w:rsidR="00725D86" w:rsidRPr="003661E4">
        <w:t>Australia</w:t>
      </w:r>
      <w:bookmarkEnd w:id="66"/>
    </w:p>
    <w:p w14:paraId="37180EB9" w14:textId="77777777" w:rsidR="00777629" w:rsidRPr="003661E4" w:rsidRDefault="00B102AC" w:rsidP="003661E4">
      <w:pPr>
        <w:pStyle w:val="Heading3"/>
        <w:spacing w:line="276" w:lineRule="auto"/>
      </w:pPr>
      <w:bookmarkStart w:id="67" w:name="_Toc17091994"/>
      <w:r w:rsidRPr="003661E4">
        <w:t xml:space="preserve">1.3.3. </w:t>
      </w:r>
      <w:r w:rsidR="00777629" w:rsidRPr="003661E4">
        <w:t>Kinh nghiệm triển khai tín dụng sinh viên tại một số quốc gia Châu Á</w:t>
      </w:r>
      <w:bookmarkEnd w:id="67"/>
      <w:r w:rsidR="00777629" w:rsidRPr="003661E4">
        <w:t xml:space="preserve"> </w:t>
      </w:r>
    </w:p>
    <w:p w14:paraId="30F99BA3" w14:textId="77777777" w:rsidR="008244CB" w:rsidRPr="003661E4" w:rsidRDefault="00CC30C2" w:rsidP="003661E4">
      <w:pPr>
        <w:pStyle w:val="Content"/>
        <w:spacing w:before="0" w:after="0" w:line="276" w:lineRule="auto"/>
        <w:rPr>
          <w:sz w:val="26"/>
          <w:szCs w:val="26"/>
        </w:rPr>
      </w:pPr>
      <w:r w:rsidRPr="003661E4">
        <w:rPr>
          <w:i/>
          <w:color w:val="FF0000"/>
          <w:sz w:val="26"/>
          <w:szCs w:val="26"/>
        </w:rPr>
        <w:t>Kinh nghiệm</w:t>
      </w:r>
      <w:r w:rsidR="005A4185" w:rsidRPr="003661E4">
        <w:rPr>
          <w:i/>
          <w:color w:val="FF0000"/>
          <w:sz w:val="26"/>
          <w:szCs w:val="26"/>
        </w:rPr>
        <w:t xml:space="preserve"> triển khai tín dụng sinh viên tại</w:t>
      </w:r>
      <w:r w:rsidRPr="003661E4">
        <w:rPr>
          <w:i/>
          <w:color w:val="FF0000"/>
          <w:sz w:val="26"/>
          <w:szCs w:val="26"/>
        </w:rPr>
        <w:t xml:space="preserve"> Nhật Bản</w:t>
      </w:r>
      <w:r w:rsidR="00DD4759" w:rsidRPr="003661E4">
        <w:rPr>
          <w:i/>
          <w:color w:val="FF0000"/>
          <w:sz w:val="26"/>
          <w:szCs w:val="26"/>
        </w:rPr>
        <w:t>.</w:t>
      </w:r>
      <w:r w:rsidRPr="003661E4">
        <w:rPr>
          <w:color w:val="FF0000"/>
          <w:sz w:val="26"/>
          <w:szCs w:val="26"/>
        </w:rPr>
        <w:t xml:space="preserve"> </w:t>
      </w:r>
    </w:p>
    <w:p w14:paraId="72D47A2E" w14:textId="77777777" w:rsidR="00DD4759" w:rsidRPr="003661E4" w:rsidRDefault="00022700" w:rsidP="003661E4">
      <w:pPr>
        <w:pStyle w:val="Content"/>
        <w:spacing w:before="0" w:after="0" w:line="276" w:lineRule="auto"/>
        <w:rPr>
          <w:i/>
          <w:color w:val="FF0000"/>
          <w:sz w:val="26"/>
          <w:szCs w:val="26"/>
        </w:rPr>
      </w:pPr>
      <w:r w:rsidRPr="003661E4">
        <w:rPr>
          <w:i/>
          <w:color w:val="FF0000"/>
          <w:sz w:val="26"/>
          <w:szCs w:val="26"/>
        </w:rPr>
        <w:t xml:space="preserve">Kinh nghiệm </w:t>
      </w:r>
      <w:r w:rsidR="00D0212B" w:rsidRPr="003661E4">
        <w:rPr>
          <w:i/>
          <w:color w:val="FF0000"/>
          <w:sz w:val="26"/>
          <w:szCs w:val="26"/>
        </w:rPr>
        <w:t>triển khai tín dụng sinh viên</w:t>
      </w:r>
      <w:r w:rsidR="00D0212B" w:rsidRPr="003661E4">
        <w:rPr>
          <w:b/>
          <w:i/>
          <w:color w:val="FF0000"/>
          <w:sz w:val="26"/>
          <w:szCs w:val="26"/>
        </w:rPr>
        <w:t xml:space="preserve"> </w:t>
      </w:r>
      <w:r w:rsidR="00D0212B" w:rsidRPr="003661E4">
        <w:rPr>
          <w:i/>
          <w:color w:val="FF0000"/>
          <w:sz w:val="26"/>
          <w:szCs w:val="26"/>
        </w:rPr>
        <w:t>tại</w:t>
      </w:r>
      <w:r w:rsidR="00D0212B" w:rsidRPr="003661E4">
        <w:rPr>
          <w:b/>
          <w:i/>
          <w:sz w:val="26"/>
          <w:szCs w:val="26"/>
        </w:rPr>
        <w:t xml:space="preserve"> </w:t>
      </w:r>
      <w:r w:rsidRPr="003661E4">
        <w:rPr>
          <w:i/>
          <w:color w:val="FF0000"/>
          <w:sz w:val="26"/>
          <w:szCs w:val="26"/>
        </w:rPr>
        <w:t>Thái Lan</w:t>
      </w:r>
      <w:r w:rsidR="00DD4759" w:rsidRPr="003661E4">
        <w:rPr>
          <w:i/>
          <w:color w:val="FF0000"/>
          <w:sz w:val="26"/>
          <w:szCs w:val="26"/>
        </w:rPr>
        <w:t>.</w:t>
      </w:r>
    </w:p>
    <w:p w14:paraId="5C6018DE" w14:textId="77777777" w:rsidR="00F81AC1" w:rsidRPr="003661E4" w:rsidRDefault="00022700" w:rsidP="003661E4">
      <w:pPr>
        <w:pStyle w:val="Heading3"/>
        <w:spacing w:line="276" w:lineRule="auto"/>
      </w:pPr>
      <w:bookmarkStart w:id="68" w:name="_Toc17091995"/>
      <w:r w:rsidRPr="003661E4">
        <w:t>1.3.4. Bài học cho Việt Nam</w:t>
      </w:r>
      <w:bookmarkEnd w:id="68"/>
    </w:p>
    <w:p w14:paraId="6DA6D4B0" w14:textId="77777777" w:rsidR="0056086F" w:rsidRPr="003661E4" w:rsidRDefault="00DD4759" w:rsidP="003661E4">
      <w:pPr>
        <w:pStyle w:val="Content"/>
        <w:spacing w:before="0" w:after="0" w:line="276" w:lineRule="auto"/>
        <w:rPr>
          <w:rFonts w:ascii="Times New Roman" w:hAnsi="Times New Roman"/>
          <w:sz w:val="26"/>
          <w:szCs w:val="26"/>
        </w:rPr>
      </w:pPr>
      <w:r w:rsidRPr="003661E4">
        <w:rPr>
          <w:rFonts w:ascii="Times New Roman" w:hAnsi="Times New Roman"/>
          <w:sz w:val="26"/>
          <w:szCs w:val="26"/>
        </w:rPr>
        <w:t>V</w:t>
      </w:r>
      <w:r w:rsidR="00F81AC1" w:rsidRPr="003661E4">
        <w:rPr>
          <w:rFonts w:ascii="Times New Roman" w:hAnsi="Times New Roman"/>
          <w:sz w:val="26"/>
          <w:szCs w:val="26"/>
        </w:rPr>
        <w:t>iệc áp dụng một chương trình tín dụng sinh viên linh động như ICL tương tự như tại Australia và một số nước khác trên thế giới đã được các nhà khoa học khuyến nghị như một giải pháp thích hợp</w:t>
      </w:r>
      <w:r w:rsidR="0056086F" w:rsidRPr="003661E4">
        <w:rPr>
          <w:rFonts w:ascii="Times New Roman" w:hAnsi="Times New Roman"/>
          <w:sz w:val="26"/>
          <w:szCs w:val="26"/>
        </w:rPr>
        <w:t>.</w:t>
      </w:r>
      <w:r w:rsidR="00F81AC1" w:rsidRPr="003661E4">
        <w:rPr>
          <w:rFonts w:ascii="Times New Roman" w:hAnsi="Times New Roman"/>
          <w:sz w:val="26"/>
          <w:szCs w:val="26"/>
        </w:rPr>
        <w:t xml:space="preserve"> </w:t>
      </w:r>
    </w:p>
    <w:p w14:paraId="343A4E30" w14:textId="77777777" w:rsidR="00F81AC1" w:rsidRPr="003661E4" w:rsidRDefault="00F81AC1" w:rsidP="003661E4">
      <w:pPr>
        <w:pStyle w:val="Content"/>
        <w:spacing w:before="0" w:after="0" w:line="276" w:lineRule="auto"/>
        <w:rPr>
          <w:i/>
          <w:color w:val="FF0000"/>
          <w:sz w:val="26"/>
          <w:szCs w:val="26"/>
        </w:rPr>
      </w:pPr>
      <w:r w:rsidRPr="003661E4">
        <w:rPr>
          <w:rFonts w:ascii="Times New Roman" w:hAnsi="Times New Roman"/>
          <w:sz w:val="26"/>
          <w:szCs w:val="26"/>
        </w:rPr>
        <w:t xml:space="preserve">Việt Nam cũng có thể học tập mô hình của Mỹ bằng cách cho áp dụng song song cùng lúc cả 2 chương trình tín dụng thế chấp (như chương trình 157) lẫn tín dụng ICL trong giai đoạn trước mắt trước khi xem xét việc áp dụng ICL đại trà trong toàn bộ hệ thống giáo dục đại học. </w:t>
      </w:r>
    </w:p>
    <w:p w14:paraId="3BD650CB" w14:textId="77777777" w:rsidR="003A73EB" w:rsidRPr="003661E4" w:rsidRDefault="003A73EB" w:rsidP="003661E4">
      <w:pPr>
        <w:pStyle w:val="Heading1"/>
        <w:spacing w:line="276" w:lineRule="auto"/>
      </w:pPr>
      <w:bookmarkStart w:id="69" w:name="_Toc515890922"/>
      <w:bookmarkStart w:id="70" w:name="_Toc15749757"/>
      <w:bookmarkStart w:id="71" w:name="_Toc15750633"/>
      <w:bookmarkStart w:id="72" w:name="_Toc17091996"/>
    </w:p>
    <w:p w14:paraId="27E64EEB" w14:textId="77777777" w:rsidR="004E6958" w:rsidRPr="003661E4" w:rsidRDefault="00AE54CC" w:rsidP="003661E4">
      <w:pPr>
        <w:pStyle w:val="Heading1"/>
        <w:spacing w:line="276" w:lineRule="auto"/>
      </w:pPr>
      <w:r w:rsidRPr="003661E4">
        <w:t xml:space="preserve">TIỂU KẾT </w:t>
      </w:r>
      <w:bookmarkEnd w:id="69"/>
      <w:r w:rsidRPr="003661E4">
        <w:t>CHƯƠNG 1</w:t>
      </w:r>
      <w:bookmarkEnd w:id="70"/>
      <w:bookmarkEnd w:id="71"/>
      <w:bookmarkEnd w:id="72"/>
    </w:p>
    <w:p w14:paraId="496E58AC" w14:textId="77777777" w:rsidR="006B4F77" w:rsidRPr="003661E4" w:rsidRDefault="006B4F77" w:rsidP="003661E4">
      <w:pPr>
        <w:pStyle w:val="Content"/>
        <w:spacing w:before="0" w:after="0" w:line="276" w:lineRule="auto"/>
        <w:rPr>
          <w:sz w:val="26"/>
          <w:szCs w:val="26"/>
        </w:rPr>
      </w:pPr>
      <w:r w:rsidRPr="003661E4">
        <w:rPr>
          <w:sz w:val="26"/>
          <w:szCs w:val="26"/>
        </w:rPr>
        <w:t>Để nghiên cứu cơ sở lý luận về chính sách tín dụng</w:t>
      </w:r>
      <w:r w:rsidR="00342DED" w:rsidRPr="003661E4">
        <w:rPr>
          <w:sz w:val="26"/>
          <w:szCs w:val="26"/>
        </w:rPr>
        <w:t xml:space="preserve"> sinh viên ở Việt Nam, luận án</w:t>
      </w:r>
      <w:r w:rsidRPr="003661E4">
        <w:rPr>
          <w:sz w:val="26"/>
          <w:szCs w:val="26"/>
        </w:rPr>
        <w:t xml:space="preserve"> đã làm rõ một số nội dung lý luận về tín dụng, tín dụng sinh viên, khái niệm, vai trò của chính sách tín dụng sinh viên ở Việt Nam. Qua đó, NCS cho rằng </w:t>
      </w:r>
      <w:r w:rsidRPr="003661E4">
        <w:rPr>
          <w:spacing w:val="-6"/>
          <w:sz w:val="26"/>
          <w:szCs w:val="26"/>
        </w:rPr>
        <w:t>hiệu quả, kết quả thực hiện Tín dụng sinh viên phản ánh mức độ hoàn thiện của Chính sách tín dụng sinh viên ở Việt Nam. Do đó, hoàn thiện chính sách tín dụng sinh viên ở Việt Nam cũng chính là hoàn thiện Tín dụng sinh viên ở Việt Nam với vai trò chủ đạo của Chính phủ. Do đó, cần nghiên cứu kỹ nội hàm của Tín dụng sinh viên Việt Nam.</w:t>
      </w:r>
    </w:p>
    <w:p w14:paraId="294CAD61" w14:textId="77777777" w:rsidR="006B4F77" w:rsidRPr="003661E4" w:rsidRDefault="00E54BAA" w:rsidP="003661E4">
      <w:pPr>
        <w:pStyle w:val="Content"/>
        <w:spacing w:before="0" w:after="0" w:line="276" w:lineRule="auto"/>
        <w:rPr>
          <w:spacing w:val="-6"/>
          <w:sz w:val="26"/>
          <w:szCs w:val="26"/>
        </w:rPr>
      </w:pPr>
      <w:r w:rsidRPr="003661E4">
        <w:rPr>
          <w:spacing w:val="-6"/>
          <w:sz w:val="26"/>
          <w:szCs w:val="26"/>
        </w:rPr>
        <w:t>Chương 1</w:t>
      </w:r>
      <w:r w:rsidR="006B4F77" w:rsidRPr="003661E4">
        <w:rPr>
          <w:spacing w:val="-6"/>
          <w:sz w:val="26"/>
          <w:szCs w:val="26"/>
        </w:rPr>
        <w:t xml:space="preserve"> đã trình bày nội hàm của Tín dụng sinh viên Việt Nam ở các nội dung: </w:t>
      </w:r>
    </w:p>
    <w:p w14:paraId="7DA4357B" w14:textId="77777777" w:rsidR="006B4F77" w:rsidRPr="003661E4" w:rsidRDefault="006B4F77" w:rsidP="003661E4">
      <w:pPr>
        <w:pStyle w:val="Content"/>
        <w:spacing w:before="0" w:after="0" w:line="276" w:lineRule="auto"/>
        <w:rPr>
          <w:sz w:val="26"/>
          <w:szCs w:val="26"/>
        </w:rPr>
      </w:pPr>
      <w:r w:rsidRPr="003661E4">
        <w:rPr>
          <w:sz w:val="26"/>
          <w:szCs w:val="26"/>
        </w:rPr>
        <w:t>-</w:t>
      </w:r>
      <w:r w:rsidRPr="003661E4">
        <w:rPr>
          <w:sz w:val="26"/>
          <w:szCs w:val="26"/>
        </w:rPr>
        <w:tab/>
        <w:t>Bản chất, đặc điểm Tín dụng sinh viên Việt Nam</w:t>
      </w:r>
    </w:p>
    <w:p w14:paraId="1FA4A852" w14:textId="77777777" w:rsidR="006B4F77" w:rsidRPr="003661E4" w:rsidRDefault="006B4F77" w:rsidP="003661E4">
      <w:pPr>
        <w:pStyle w:val="Content"/>
        <w:spacing w:before="0" w:after="0" w:line="276" w:lineRule="auto"/>
        <w:rPr>
          <w:sz w:val="26"/>
          <w:szCs w:val="26"/>
        </w:rPr>
      </w:pPr>
      <w:r w:rsidRPr="003661E4">
        <w:rPr>
          <w:sz w:val="26"/>
          <w:szCs w:val="26"/>
        </w:rPr>
        <w:t>-</w:t>
      </w:r>
      <w:r w:rsidRPr="003661E4">
        <w:rPr>
          <w:sz w:val="26"/>
          <w:szCs w:val="26"/>
        </w:rPr>
        <w:tab/>
        <w:t>Các nội dung của Tín dụng sinh viên Việt Nam: Nguồn vốn, đối tượng cho vay, thời han cho vay, số tiền cho vay, lãi suất cho vay, thu hồi nợ và xử lý rủi ro.</w:t>
      </w:r>
    </w:p>
    <w:p w14:paraId="0ADA165A" w14:textId="77777777" w:rsidR="00D615DC" w:rsidRDefault="00D615DC">
      <w:pPr>
        <w:spacing w:after="200" w:line="276" w:lineRule="auto"/>
        <w:rPr>
          <w:b/>
          <w:bCs/>
          <w:color w:val="0070C0"/>
          <w:kern w:val="28"/>
          <w:sz w:val="26"/>
          <w:szCs w:val="26"/>
          <w:lang w:val="nl-NL" w:eastAsia="en-US"/>
        </w:rPr>
      </w:pPr>
      <w:bookmarkStart w:id="73" w:name="_Toc15749758"/>
      <w:bookmarkStart w:id="74" w:name="_Toc15750634"/>
      <w:bookmarkStart w:id="75" w:name="_Toc17091997"/>
      <w:r>
        <w:br w:type="page"/>
      </w:r>
    </w:p>
    <w:p w14:paraId="6B9835E3" w14:textId="77777777" w:rsidR="006B4F77" w:rsidRPr="003661E4" w:rsidRDefault="006B4F77" w:rsidP="003661E4">
      <w:pPr>
        <w:pStyle w:val="Heading1"/>
        <w:spacing w:line="276" w:lineRule="auto"/>
      </w:pPr>
      <w:r w:rsidRPr="003661E4">
        <w:lastRenderedPageBreak/>
        <w:t>CHƯƠNG 2</w:t>
      </w:r>
      <w:bookmarkStart w:id="76" w:name="_Toc15749759"/>
      <w:bookmarkStart w:id="77" w:name="_Toc15750635"/>
      <w:bookmarkEnd w:id="73"/>
      <w:bookmarkEnd w:id="74"/>
      <w:r w:rsidR="00D3524B" w:rsidRPr="003661E4">
        <w:br/>
      </w:r>
      <w:r w:rsidRPr="003661E4">
        <w:t>PHƯƠNG PHÁP NGHIÊN CỨU</w:t>
      </w:r>
      <w:bookmarkEnd w:id="75"/>
      <w:bookmarkEnd w:id="76"/>
      <w:bookmarkEnd w:id="77"/>
    </w:p>
    <w:p w14:paraId="49583256" w14:textId="77777777" w:rsidR="00501F3D" w:rsidRPr="003661E4" w:rsidRDefault="00501F3D" w:rsidP="003661E4">
      <w:pPr>
        <w:pStyle w:val="Heading2"/>
        <w:spacing w:line="276" w:lineRule="auto"/>
      </w:pPr>
      <w:bookmarkStart w:id="78" w:name="_Toc15749760"/>
      <w:bookmarkStart w:id="79" w:name="_Toc15750636"/>
      <w:bookmarkStart w:id="80" w:name="_Toc493635142"/>
    </w:p>
    <w:p w14:paraId="578FE43C" w14:textId="77777777" w:rsidR="006C42AA" w:rsidRPr="003661E4" w:rsidRDefault="00F73A69" w:rsidP="003661E4">
      <w:pPr>
        <w:pStyle w:val="Heading2"/>
        <w:spacing w:line="276" w:lineRule="auto"/>
        <w:rPr>
          <w:rFonts w:eastAsiaTheme="minorEastAsia"/>
          <w:i/>
        </w:rPr>
      </w:pPr>
      <w:bookmarkStart w:id="81" w:name="_Toc17091998"/>
      <w:r w:rsidRPr="003661E4">
        <w:t>2.1. Phương pháp luận, phương pháp thu thập số liệu</w:t>
      </w:r>
      <w:bookmarkEnd w:id="78"/>
      <w:bookmarkEnd w:id="79"/>
      <w:bookmarkEnd w:id="81"/>
      <w:r w:rsidRPr="003661E4">
        <w:t xml:space="preserve"> </w:t>
      </w:r>
    </w:p>
    <w:p w14:paraId="4633A737" w14:textId="77777777" w:rsidR="006C42AA" w:rsidRPr="003661E4" w:rsidRDefault="00F73A69" w:rsidP="003661E4">
      <w:pPr>
        <w:pStyle w:val="Heading3"/>
        <w:spacing w:line="276" w:lineRule="auto"/>
        <w:rPr>
          <w:rFonts w:eastAsiaTheme="minorEastAsia"/>
        </w:rPr>
      </w:pPr>
      <w:bookmarkStart w:id="82" w:name="_Toc15749761"/>
      <w:bookmarkStart w:id="83" w:name="_Toc15750637"/>
      <w:bookmarkStart w:id="84" w:name="_Toc17091999"/>
      <w:r w:rsidRPr="003661E4">
        <w:t>2.1.1.</w:t>
      </w:r>
      <w:r w:rsidR="006C42AA" w:rsidRPr="003661E4">
        <w:rPr>
          <w:rFonts w:eastAsiaTheme="minorEastAsia"/>
        </w:rPr>
        <w:t xml:space="preserve"> Phương pháp luận</w:t>
      </w:r>
      <w:bookmarkEnd w:id="80"/>
      <w:bookmarkEnd w:id="82"/>
      <w:bookmarkEnd w:id="83"/>
      <w:bookmarkEnd w:id="84"/>
    </w:p>
    <w:p w14:paraId="46A2C584" w14:textId="77777777" w:rsidR="00DE7862" w:rsidRPr="003661E4" w:rsidRDefault="00501F3D" w:rsidP="003661E4">
      <w:pPr>
        <w:pStyle w:val="Heading3"/>
        <w:spacing w:line="276" w:lineRule="auto"/>
        <w:rPr>
          <w:rFonts w:eastAsiaTheme="minorEastAsia"/>
        </w:rPr>
      </w:pPr>
      <w:bookmarkStart w:id="85" w:name="_Toc493635143"/>
      <w:bookmarkStart w:id="86" w:name="_Toc15749762"/>
      <w:bookmarkStart w:id="87" w:name="_Toc15750638"/>
      <w:bookmarkStart w:id="88" w:name="_Toc17092000"/>
      <w:r w:rsidRPr="003661E4">
        <w:t>2.1.2.</w:t>
      </w:r>
      <w:r w:rsidR="006C42AA" w:rsidRPr="003661E4">
        <w:rPr>
          <w:rFonts w:eastAsiaTheme="minorEastAsia"/>
        </w:rPr>
        <w:t xml:space="preserve"> Phương pháp thu thập số liệu</w:t>
      </w:r>
      <w:bookmarkEnd w:id="85"/>
      <w:bookmarkEnd w:id="86"/>
      <w:bookmarkEnd w:id="87"/>
      <w:bookmarkEnd w:id="88"/>
    </w:p>
    <w:p w14:paraId="6D803F4D" w14:textId="77777777" w:rsidR="00DE7862" w:rsidRPr="003661E4" w:rsidRDefault="00C25B4D" w:rsidP="003661E4">
      <w:pPr>
        <w:pStyle w:val="Heading3"/>
        <w:spacing w:line="276" w:lineRule="auto"/>
        <w:ind w:firstLine="567"/>
        <w:rPr>
          <w:rFonts w:eastAsiaTheme="minorEastAsia"/>
          <w:b w:val="0"/>
          <w:i w:val="0"/>
        </w:rPr>
      </w:pPr>
      <w:r w:rsidRPr="003661E4">
        <w:rPr>
          <w:rFonts w:eastAsiaTheme="minorEastAsia"/>
          <w:lang w:val="de-DE"/>
        </w:rPr>
        <w:t xml:space="preserve">- </w:t>
      </w:r>
      <w:r w:rsidR="006C42AA" w:rsidRPr="003661E4">
        <w:rPr>
          <w:rFonts w:eastAsiaTheme="minorEastAsia"/>
          <w:b w:val="0"/>
          <w:lang w:val="de-DE"/>
        </w:rPr>
        <w:t>Điều tra phỏng vấn:</w:t>
      </w:r>
      <w:r w:rsidR="006C42AA" w:rsidRPr="003661E4">
        <w:rPr>
          <w:rFonts w:eastAsiaTheme="minorEastAsia"/>
          <w:b w:val="0"/>
          <w:i w:val="0"/>
          <w:lang w:val="de-DE"/>
        </w:rPr>
        <w:t xml:space="preserve"> </w:t>
      </w:r>
    </w:p>
    <w:p w14:paraId="6C0971D1" w14:textId="77777777" w:rsidR="006C42AA" w:rsidRPr="003661E4" w:rsidRDefault="00DE7862" w:rsidP="003661E4">
      <w:pPr>
        <w:spacing w:line="276" w:lineRule="auto"/>
        <w:ind w:firstLine="567"/>
        <w:jc w:val="both"/>
        <w:rPr>
          <w:color w:val="FF0000"/>
          <w:sz w:val="26"/>
          <w:szCs w:val="26"/>
        </w:rPr>
      </w:pPr>
      <w:r w:rsidRPr="003661E4">
        <w:rPr>
          <w:color w:val="FF0000"/>
          <w:sz w:val="26"/>
          <w:szCs w:val="26"/>
        </w:rPr>
        <w:t xml:space="preserve">- </w:t>
      </w:r>
      <w:r w:rsidR="006C42AA" w:rsidRPr="003661E4">
        <w:rPr>
          <w:rFonts w:eastAsiaTheme="minorEastAsia"/>
          <w:i/>
          <w:sz w:val="26"/>
          <w:szCs w:val="26"/>
          <w:lang w:val="de-DE"/>
        </w:rPr>
        <w:t>Điều tra qua phiếu khảo sát</w:t>
      </w:r>
      <w:r w:rsidR="006C42AA" w:rsidRPr="003661E4">
        <w:rPr>
          <w:rFonts w:eastAsiaTheme="minorEastAsia"/>
          <w:sz w:val="26"/>
          <w:szCs w:val="26"/>
          <w:lang w:val="de-DE"/>
        </w:rPr>
        <w:t xml:space="preserve">: </w:t>
      </w:r>
    </w:p>
    <w:p w14:paraId="41606114" w14:textId="77777777" w:rsidR="00E81C6A" w:rsidRPr="003661E4" w:rsidRDefault="00E81C6A" w:rsidP="003661E4">
      <w:pPr>
        <w:pStyle w:val="Heading3"/>
        <w:spacing w:line="276" w:lineRule="auto"/>
        <w:rPr>
          <w:rFonts w:eastAsiaTheme="minorEastAsia"/>
        </w:rPr>
      </w:pPr>
      <w:bookmarkStart w:id="89" w:name="_Toc17092001"/>
      <w:r w:rsidRPr="003661E4">
        <w:rPr>
          <w:rFonts w:eastAsiaTheme="minorEastAsia"/>
        </w:rPr>
        <w:t xml:space="preserve">2.1.3. </w:t>
      </w:r>
      <w:r w:rsidR="000D3891" w:rsidRPr="003661E4">
        <w:rPr>
          <w:rFonts w:eastAsiaTheme="minorEastAsia"/>
        </w:rPr>
        <w:t>Cỡ mẫu, đối tượng và bảng hỏi điều tra</w:t>
      </w:r>
      <w:bookmarkEnd w:id="89"/>
    </w:p>
    <w:p w14:paraId="29790360" w14:textId="77777777" w:rsidR="006C42AA" w:rsidRPr="003661E4" w:rsidRDefault="00843F5C" w:rsidP="003661E4">
      <w:pPr>
        <w:pStyle w:val="Content"/>
        <w:spacing w:before="0" w:after="0" w:line="276" w:lineRule="auto"/>
        <w:rPr>
          <w:rFonts w:eastAsiaTheme="minorEastAsia"/>
          <w:sz w:val="26"/>
          <w:szCs w:val="26"/>
          <w:lang w:eastAsia="en-US"/>
        </w:rPr>
      </w:pPr>
      <w:r w:rsidRPr="003661E4">
        <w:rPr>
          <w:rFonts w:eastAsiaTheme="minorEastAsia"/>
          <w:color w:val="FF0000"/>
          <w:sz w:val="26"/>
          <w:szCs w:val="26"/>
          <w:lang w:eastAsia="en-US"/>
        </w:rPr>
        <w:t>Luận án sử dụng phương pháp phân tích nhân tố khám phá EFA và hồi quy tuyến tính.</w:t>
      </w:r>
      <w:r w:rsidRPr="003661E4">
        <w:rPr>
          <w:rFonts w:eastAsiaTheme="minorEastAsia"/>
          <w:sz w:val="26"/>
          <w:szCs w:val="26"/>
          <w:lang w:eastAsia="en-US"/>
        </w:rPr>
        <w:t xml:space="preserve"> </w:t>
      </w:r>
      <w:r w:rsidR="000D3891" w:rsidRPr="003661E4">
        <w:rPr>
          <w:rFonts w:eastAsiaTheme="minorEastAsia"/>
          <w:sz w:val="26"/>
          <w:szCs w:val="26"/>
          <w:lang w:eastAsia="en-US"/>
        </w:rPr>
        <w:t xml:space="preserve">Theo </w:t>
      </w:r>
      <w:r w:rsidR="006C42AA" w:rsidRPr="003661E4">
        <w:rPr>
          <w:rFonts w:eastAsiaTheme="minorEastAsia"/>
          <w:sz w:val="26"/>
          <w:szCs w:val="26"/>
          <w:lang w:eastAsia="en-US"/>
        </w:rPr>
        <w:t xml:space="preserve">Nguyễn Đình Thọ (2011), kích thước mẫu cần cho nghiên cứu phụ thuộc vào nhiều yếu tố như phương pháp phân tích dữ liệu và độ tin cậy cần thiết. Hiện nay, các nhà nghiên cứu xác </w:t>
      </w:r>
      <w:r w:rsidR="006C42AA" w:rsidRPr="003661E4">
        <w:rPr>
          <w:rFonts w:eastAsiaTheme="minorEastAsia"/>
          <w:sz w:val="26"/>
          <w:szCs w:val="26"/>
        </w:rPr>
        <w:t>định</w:t>
      </w:r>
      <w:r w:rsidR="006C42AA" w:rsidRPr="003661E4">
        <w:rPr>
          <w:rFonts w:eastAsiaTheme="minorEastAsia"/>
          <w:sz w:val="26"/>
          <w:szCs w:val="26"/>
          <w:lang w:eastAsia="en-US"/>
        </w:rPr>
        <w:t xml:space="preserve"> cỡ mẫu cần thiết thông qua công thức kinh nghiệm cho từng phương pháp xử lý. Trong EFA, cỡ mẫu thường được xác định dựa vào 2 yếu tố là kích thước tối thiểu và số lượng biến đo lường đưa vào phân tích. Hair &amp; ctg (2006) (trích trong Nguyễn Đình Thọ, 2011) cho rằng để sử dụng EFA, kích thước mẫu tối thiểu phải là 50, tốt hơn là 100 và tỉ lệ quan sát (observations)/ biến đo lường (items) là 5:1, nghĩa là 1 biến đo lường cần tối thiểu 5 quan sát, tốt nhất là tỉ lệ 10:1 trở lên.</w:t>
      </w:r>
    </w:p>
    <w:p w14:paraId="22833BD0" w14:textId="77777777" w:rsidR="00501F3D" w:rsidRPr="003661E4" w:rsidRDefault="006C42AA" w:rsidP="003661E4">
      <w:pPr>
        <w:pStyle w:val="Content"/>
        <w:spacing w:before="0" w:after="0" w:line="276" w:lineRule="auto"/>
        <w:jc w:val="left"/>
        <w:rPr>
          <w:rFonts w:eastAsiaTheme="minorEastAsia"/>
          <w:sz w:val="26"/>
          <w:szCs w:val="26"/>
          <w:lang w:eastAsia="en-US"/>
        </w:rPr>
      </w:pPr>
      <w:r w:rsidRPr="003661E4">
        <w:rPr>
          <w:rFonts w:eastAsiaTheme="minorEastAsia"/>
          <w:spacing w:val="-6"/>
          <w:sz w:val="26"/>
          <w:szCs w:val="26"/>
          <w:lang w:eastAsia="en-US"/>
        </w:rPr>
        <w:t xml:space="preserve">Đối với phương </w:t>
      </w:r>
      <w:r w:rsidRPr="003661E4">
        <w:rPr>
          <w:spacing w:val="-6"/>
          <w:sz w:val="26"/>
          <w:szCs w:val="26"/>
        </w:rPr>
        <w:t>pháp</w:t>
      </w:r>
      <w:r w:rsidRPr="003661E4">
        <w:rPr>
          <w:rFonts w:eastAsiaTheme="minorEastAsia"/>
          <w:spacing w:val="-6"/>
          <w:sz w:val="26"/>
          <w:szCs w:val="26"/>
          <w:lang w:eastAsia="en-US"/>
        </w:rPr>
        <w:t xml:space="preserve"> hồi qui tuyến tính, công thức kinh nghiệm thường dùng là:</w:t>
      </w:r>
      <w:r w:rsidRPr="003661E4">
        <w:rPr>
          <w:rFonts w:eastAsiaTheme="minorEastAsia"/>
          <w:sz w:val="26"/>
          <w:szCs w:val="26"/>
          <w:lang w:eastAsia="en-US"/>
        </w:rPr>
        <w:t xml:space="preserve"> </w:t>
      </w:r>
      <w:r w:rsidR="00C621C8" w:rsidRPr="003661E4">
        <w:rPr>
          <w:rFonts w:eastAsiaTheme="minorEastAsia"/>
          <w:sz w:val="26"/>
          <w:szCs w:val="26"/>
          <w:lang w:eastAsia="en-US"/>
        </w:rPr>
        <w:tab/>
      </w:r>
    </w:p>
    <w:p w14:paraId="1F9A6E69" w14:textId="77777777" w:rsidR="006C42AA" w:rsidRPr="003661E4" w:rsidRDefault="00C621C8" w:rsidP="003661E4">
      <w:pPr>
        <w:pStyle w:val="Content"/>
        <w:spacing w:before="0" w:after="0" w:line="276" w:lineRule="auto"/>
        <w:jc w:val="center"/>
        <w:rPr>
          <w:rFonts w:eastAsiaTheme="minorEastAsia"/>
          <w:sz w:val="26"/>
          <w:szCs w:val="26"/>
          <w:lang w:eastAsia="en-US"/>
        </w:rPr>
      </w:pPr>
      <w:r w:rsidRPr="003661E4">
        <w:rPr>
          <w:rFonts w:eastAsiaTheme="minorEastAsia"/>
          <w:sz w:val="26"/>
          <w:szCs w:val="26"/>
          <w:lang w:eastAsia="en-US"/>
        </w:rPr>
        <w:tab/>
      </w:r>
      <w:r w:rsidR="006C42AA" w:rsidRPr="003661E4">
        <w:rPr>
          <w:rFonts w:eastAsiaTheme="minorEastAsia"/>
          <w:sz w:val="26"/>
          <w:szCs w:val="26"/>
          <w:lang w:eastAsia="en-US"/>
        </w:rPr>
        <w:t>n ≥ 50+8p</w:t>
      </w:r>
    </w:p>
    <w:p w14:paraId="028A6F71" w14:textId="77777777" w:rsidR="006C42AA" w:rsidRPr="003661E4" w:rsidRDefault="006C42AA" w:rsidP="003661E4">
      <w:pPr>
        <w:pStyle w:val="Content"/>
        <w:spacing w:before="0" w:after="0" w:line="276" w:lineRule="auto"/>
        <w:ind w:left="2160" w:firstLine="720"/>
        <w:rPr>
          <w:rFonts w:eastAsiaTheme="minorEastAsia"/>
          <w:sz w:val="26"/>
          <w:szCs w:val="26"/>
          <w:lang w:eastAsia="en-US"/>
        </w:rPr>
      </w:pPr>
      <w:r w:rsidRPr="003661E4">
        <w:rPr>
          <w:rFonts w:eastAsiaTheme="minorEastAsia"/>
          <w:sz w:val="26"/>
          <w:szCs w:val="26"/>
          <w:lang w:eastAsia="en-US"/>
        </w:rPr>
        <w:t>n là kích thước mẫu tối thiểu cần thiết;</w:t>
      </w:r>
    </w:p>
    <w:p w14:paraId="13E1E57F" w14:textId="77777777" w:rsidR="006C42AA" w:rsidRPr="003661E4" w:rsidRDefault="006C42AA" w:rsidP="003661E4">
      <w:pPr>
        <w:pStyle w:val="Content"/>
        <w:spacing w:before="0" w:after="0" w:line="276" w:lineRule="auto"/>
        <w:ind w:left="2160" w:firstLine="720"/>
        <w:rPr>
          <w:rFonts w:eastAsiaTheme="minorEastAsia"/>
          <w:sz w:val="26"/>
          <w:szCs w:val="26"/>
          <w:lang w:eastAsia="en-US"/>
        </w:rPr>
      </w:pPr>
      <w:r w:rsidRPr="003661E4">
        <w:rPr>
          <w:rFonts w:eastAsiaTheme="minorEastAsia"/>
          <w:sz w:val="26"/>
          <w:szCs w:val="26"/>
          <w:lang w:eastAsia="en-US"/>
        </w:rPr>
        <w:t>p là số lượng biến độc lập trong mô hình [</w:t>
      </w:r>
      <w:r w:rsidR="007E1182" w:rsidRPr="003661E4">
        <w:rPr>
          <w:rFonts w:eastAsiaTheme="minorEastAsia"/>
          <w:color w:val="FF0000"/>
          <w:sz w:val="26"/>
          <w:szCs w:val="26"/>
          <w:lang w:eastAsia="en-US"/>
        </w:rPr>
        <w:t>22</w:t>
      </w:r>
      <w:r w:rsidRPr="003661E4">
        <w:rPr>
          <w:rFonts w:eastAsiaTheme="minorEastAsia"/>
          <w:color w:val="FF0000"/>
          <w:sz w:val="26"/>
          <w:szCs w:val="26"/>
          <w:lang w:eastAsia="en-US"/>
        </w:rPr>
        <w:t>]</w:t>
      </w:r>
    </w:p>
    <w:p w14:paraId="5C2DE964"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 xml:space="preserve">Nghiên cứu sử dụng kết hợp cả 2 phương pháp EFA và hồi qui tuyến tính nên cỡ mẫu được chọn trên nguyên tắc </w:t>
      </w:r>
      <w:r w:rsidRPr="003661E4">
        <w:rPr>
          <w:rFonts w:eastAsiaTheme="minorEastAsia"/>
          <w:sz w:val="26"/>
          <w:szCs w:val="26"/>
        </w:rPr>
        <w:t>mẫu</w:t>
      </w:r>
      <w:r w:rsidRPr="003661E4">
        <w:rPr>
          <w:rFonts w:eastAsiaTheme="minorEastAsia"/>
          <w:sz w:val="26"/>
          <w:szCs w:val="26"/>
          <w:lang w:eastAsia="en-US"/>
        </w:rPr>
        <w:t xml:space="preserve"> càng lớn càng tốt. Với 14 biến quan sát (bảng 1, phần 6.4.), số quan sát tối thiểu là: </w:t>
      </w:r>
    </w:p>
    <w:p w14:paraId="685F9145" w14:textId="77777777" w:rsidR="006C42AA" w:rsidRPr="003661E4" w:rsidRDefault="006C42AA" w:rsidP="003661E4">
      <w:pPr>
        <w:spacing w:line="276" w:lineRule="auto"/>
        <w:ind w:left="720" w:firstLine="720"/>
        <w:jc w:val="both"/>
        <w:rPr>
          <w:rFonts w:eastAsiaTheme="minorEastAsia"/>
          <w:sz w:val="26"/>
          <w:szCs w:val="26"/>
          <w:lang w:val="de-DE" w:eastAsia="en-US"/>
        </w:rPr>
      </w:pPr>
      <w:r w:rsidRPr="003661E4">
        <w:rPr>
          <w:rFonts w:eastAsiaTheme="minorEastAsia"/>
          <w:sz w:val="26"/>
          <w:szCs w:val="26"/>
          <w:lang w:val="de-DE" w:eastAsia="en-US"/>
        </w:rPr>
        <w:t>14*10 = 140 mẫu (theo Nguyễn Đình Thọ, 2011)</w:t>
      </w:r>
    </w:p>
    <w:p w14:paraId="3554EC25" w14:textId="77777777" w:rsidR="006C42AA" w:rsidRPr="003661E4" w:rsidRDefault="006C42AA" w:rsidP="003661E4">
      <w:pPr>
        <w:spacing w:line="276" w:lineRule="auto"/>
        <w:ind w:firstLine="720"/>
        <w:jc w:val="both"/>
        <w:rPr>
          <w:rFonts w:eastAsiaTheme="minorEastAsia"/>
          <w:sz w:val="26"/>
          <w:szCs w:val="26"/>
          <w:lang w:val="de-DE" w:eastAsia="en-US"/>
        </w:rPr>
      </w:pPr>
      <w:r w:rsidRPr="003661E4">
        <w:rPr>
          <w:rFonts w:eastAsiaTheme="minorEastAsia"/>
          <w:sz w:val="26"/>
          <w:szCs w:val="26"/>
          <w:lang w:val="de-DE" w:eastAsia="en-US"/>
        </w:rPr>
        <w:t xml:space="preserve">hoặc </w:t>
      </w:r>
    </w:p>
    <w:p w14:paraId="15F40662" w14:textId="77777777" w:rsidR="006C42AA" w:rsidRPr="003661E4" w:rsidRDefault="006C42AA" w:rsidP="003661E4">
      <w:pPr>
        <w:spacing w:line="276" w:lineRule="auto"/>
        <w:jc w:val="both"/>
        <w:rPr>
          <w:rFonts w:eastAsiaTheme="minorEastAsia"/>
          <w:sz w:val="26"/>
          <w:szCs w:val="26"/>
          <w:lang w:val="de-DE" w:eastAsia="en-US"/>
        </w:rPr>
      </w:pPr>
      <w:r w:rsidRPr="003661E4">
        <w:rPr>
          <w:rFonts w:eastAsiaTheme="minorEastAsia"/>
          <w:sz w:val="26"/>
          <w:szCs w:val="26"/>
          <w:lang w:val="de-DE" w:eastAsia="en-US"/>
        </w:rPr>
        <w:tab/>
      </w:r>
      <w:r w:rsidRPr="003661E4">
        <w:rPr>
          <w:rFonts w:eastAsiaTheme="minorEastAsia"/>
          <w:sz w:val="26"/>
          <w:szCs w:val="26"/>
          <w:lang w:val="de-DE" w:eastAsia="en-US"/>
        </w:rPr>
        <w:tab/>
        <w:t>50 + 8*14 = 162 mẫu [</w:t>
      </w:r>
      <w:r w:rsidR="007E1182" w:rsidRPr="003661E4">
        <w:rPr>
          <w:rFonts w:eastAsiaTheme="minorEastAsia"/>
          <w:color w:val="FF0000"/>
          <w:sz w:val="26"/>
          <w:szCs w:val="26"/>
          <w:lang w:val="de-DE" w:eastAsia="en-US"/>
        </w:rPr>
        <w:t>22</w:t>
      </w:r>
      <w:r w:rsidRPr="003661E4">
        <w:rPr>
          <w:rFonts w:eastAsiaTheme="minorEastAsia"/>
          <w:sz w:val="26"/>
          <w:szCs w:val="26"/>
          <w:lang w:val="de-DE" w:eastAsia="en-US"/>
        </w:rPr>
        <w:t>]</w:t>
      </w:r>
    </w:p>
    <w:p w14:paraId="4DA5A741" w14:textId="77777777" w:rsidR="0040568B" w:rsidRPr="003661E4" w:rsidRDefault="00501F3D" w:rsidP="003661E4">
      <w:pPr>
        <w:pStyle w:val="Heading2"/>
        <w:spacing w:line="276" w:lineRule="auto"/>
        <w:rPr>
          <w:rFonts w:eastAsiaTheme="minorEastAsia"/>
        </w:rPr>
      </w:pPr>
      <w:bookmarkStart w:id="90" w:name="_Toc15749763"/>
      <w:bookmarkStart w:id="91" w:name="_Toc15750639"/>
      <w:bookmarkStart w:id="92" w:name="_Toc17092002"/>
      <w:r w:rsidRPr="003661E4">
        <w:t>2.2. Khung nghiên  cứu, quy trình nghiên cứu</w:t>
      </w:r>
      <w:bookmarkEnd w:id="90"/>
      <w:bookmarkEnd w:id="91"/>
      <w:bookmarkEnd w:id="92"/>
    </w:p>
    <w:p w14:paraId="670E57A8" w14:textId="77777777" w:rsidR="006C42AA" w:rsidRPr="003661E4" w:rsidRDefault="00501F3D" w:rsidP="003661E4">
      <w:pPr>
        <w:pStyle w:val="Heading2"/>
        <w:spacing w:line="276" w:lineRule="auto"/>
      </w:pPr>
      <w:bookmarkStart w:id="93" w:name="_Toc493635145"/>
      <w:bookmarkStart w:id="94" w:name="_Toc15749765"/>
      <w:bookmarkStart w:id="95" w:name="_Toc15750640"/>
      <w:bookmarkStart w:id="96" w:name="_Toc17092003"/>
      <w:r w:rsidRPr="003661E4">
        <w:rPr>
          <w:rFonts w:ascii="Times New Roman Bold" w:hAnsi="Times New Roman Bold"/>
          <w:spacing w:val="-4"/>
        </w:rPr>
        <w:t>2.</w:t>
      </w:r>
      <w:r w:rsidR="0002538D" w:rsidRPr="003661E4">
        <w:rPr>
          <w:rFonts w:ascii="Times New Roman Bold" w:hAnsi="Times New Roman Bold"/>
          <w:spacing w:val="-4"/>
        </w:rPr>
        <w:t>3</w:t>
      </w:r>
      <w:r w:rsidRPr="003661E4">
        <w:rPr>
          <w:rFonts w:ascii="Times New Roman Bold" w:hAnsi="Times New Roman Bold"/>
          <w:spacing w:val="-4"/>
        </w:rPr>
        <w:t>. Mô hình nghiên cứu</w:t>
      </w:r>
      <w:bookmarkEnd w:id="93"/>
      <w:r w:rsidRPr="003661E4">
        <w:rPr>
          <w:rFonts w:ascii="Times New Roman Bold" w:hAnsi="Times New Roman Bold"/>
          <w:spacing w:val="-4"/>
        </w:rPr>
        <w:t xml:space="preserve"> các yếu tố ảnh hưởng đến nhu cầu vay vốn của sinh</w:t>
      </w:r>
      <w:r w:rsidRPr="003661E4">
        <w:t xml:space="preserve"> viên</w:t>
      </w:r>
      <w:bookmarkEnd w:id="94"/>
      <w:bookmarkEnd w:id="95"/>
      <w:bookmarkEnd w:id="96"/>
    </w:p>
    <w:p w14:paraId="2C45A937" w14:textId="77777777" w:rsidR="00663E80" w:rsidRPr="003661E4" w:rsidRDefault="00440894" w:rsidP="003661E4">
      <w:pPr>
        <w:pStyle w:val="Content"/>
        <w:spacing w:before="0" w:after="0" w:line="276" w:lineRule="auto"/>
        <w:rPr>
          <w:rFonts w:eastAsiaTheme="minorEastAsia"/>
          <w:color w:val="FF0000"/>
          <w:sz w:val="26"/>
          <w:szCs w:val="26"/>
          <w:lang w:eastAsia="en-US"/>
        </w:rPr>
      </w:pPr>
      <w:r w:rsidRPr="003661E4">
        <w:rPr>
          <w:rFonts w:eastAsiaTheme="minorEastAsia"/>
          <w:color w:val="FF0000"/>
          <w:sz w:val="26"/>
          <w:szCs w:val="26"/>
          <w:lang w:eastAsia="en-US"/>
        </w:rPr>
        <w:t>Đ</w:t>
      </w:r>
      <w:r w:rsidR="00CD4715" w:rsidRPr="003661E4">
        <w:rPr>
          <w:rFonts w:eastAsiaTheme="minorEastAsia"/>
          <w:color w:val="FF0000"/>
          <w:sz w:val="26"/>
          <w:szCs w:val="26"/>
          <w:lang w:eastAsia="en-US"/>
        </w:rPr>
        <w:t xml:space="preserve">ề xuất mô hình phù hợp với </w:t>
      </w:r>
      <w:r w:rsidR="00CD4715" w:rsidRPr="003661E4">
        <w:rPr>
          <w:rFonts w:eastAsiaTheme="minorEastAsia"/>
          <w:sz w:val="26"/>
          <w:szCs w:val="26"/>
          <w:lang w:eastAsia="en-US"/>
        </w:rPr>
        <w:t xml:space="preserve">tình hình thực tế tại địa bàn nghiên cứu </w:t>
      </w:r>
      <w:r w:rsidR="00CD4715" w:rsidRPr="003661E4">
        <w:rPr>
          <w:rFonts w:eastAsiaTheme="minorEastAsia"/>
          <w:color w:val="FF0000"/>
          <w:sz w:val="26"/>
          <w:szCs w:val="26"/>
          <w:lang w:eastAsia="en-US"/>
        </w:rPr>
        <w:t>với 05 yếu tố</w:t>
      </w:r>
      <w:r w:rsidR="00ED76F0" w:rsidRPr="003661E4">
        <w:rPr>
          <w:rFonts w:eastAsiaTheme="minorEastAsia"/>
          <w:color w:val="FF0000"/>
          <w:sz w:val="26"/>
          <w:szCs w:val="26"/>
          <w:lang w:eastAsia="en-US"/>
        </w:rPr>
        <w:t xml:space="preserve"> ảnh hưởng đến nhu cầu vay vốn của sinh viên. </w:t>
      </w:r>
    </w:p>
    <w:p w14:paraId="07796D03" w14:textId="77777777" w:rsidR="006C42AA" w:rsidRPr="003661E4" w:rsidRDefault="006C42AA" w:rsidP="003661E4">
      <w:pPr>
        <w:pStyle w:val="Content"/>
        <w:spacing w:before="0" w:after="0" w:line="276" w:lineRule="auto"/>
        <w:rPr>
          <w:rFonts w:eastAsiaTheme="minorEastAsia"/>
          <w:b/>
          <w:i/>
          <w:sz w:val="26"/>
          <w:szCs w:val="26"/>
        </w:rPr>
      </w:pPr>
      <w:r w:rsidRPr="003661E4">
        <w:rPr>
          <w:rFonts w:eastAsiaTheme="minorEastAsia"/>
          <w:b/>
          <w:i/>
          <w:sz w:val="26"/>
          <w:szCs w:val="26"/>
        </w:rPr>
        <w:t>(1) Khả năng tài chính của sinh viên</w:t>
      </w:r>
    </w:p>
    <w:p w14:paraId="5857D13F"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Khả năng tài chính của sinh viên biểu hiện qua tổng thu nhập một năm của gia đình sinh viên</w:t>
      </w:r>
      <w:r w:rsidR="00D64DFA" w:rsidRPr="003661E4">
        <w:rPr>
          <w:rFonts w:eastAsiaTheme="minorEastAsia"/>
          <w:sz w:val="26"/>
          <w:szCs w:val="26"/>
          <w:lang w:eastAsia="en-US"/>
        </w:rPr>
        <w:t xml:space="preserve"> (khả năng đầu tư cho việc học đại học của sinh viên)</w:t>
      </w:r>
      <w:r w:rsidR="00ED76F0" w:rsidRPr="003661E4">
        <w:rPr>
          <w:rFonts w:eastAsiaTheme="minorEastAsia"/>
          <w:color w:val="FF0000"/>
          <w:sz w:val="26"/>
          <w:szCs w:val="26"/>
          <w:lang w:eastAsia="en-US"/>
        </w:rPr>
        <w:t>, thu nhập của sinh viên</w:t>
      </w:r>
      <w:r w:rsidRPr="003661E4">
        <w:rPr>
          <w:rFonts w:eastAsiaTheme="minorEastAsia"/>
          <w:sz w:val="26"/>
          <w:szCs w:val="26"/>
          <w:lang w:eastAsia="en-US"/>
        </w:rPr>
        <w:t xml:space="preserve">. Các nghiên cứu của Nghi (2010) và Brown et al. (2012) đều chỉ ra rằng khả năng tài chính của sinh viên là yếu tố quan trọng trong quyết định vay vốn. </w:t>
      </w:r>
      <w:r w:rsidR="00D64DFA" w:rsidRPr="003661E4">
        <w:rPr>
          <w:rFonts w:eastAsiaTheme="minorEastAsia"/>
          <w:color w:val="FF0000"/>
          <w:sz w:val="26"/>
          <w:szCs w:val="26"/>
          <w:lang w:eastAsia="en-US"/>
        </w:rPr>
        <w:t>Các gia đình thuộc đối tượng nghèo, cận nghèo, hoàn cảnh khó khăn có thu nhập bình quân hàng tháng thấp không đủ trang trải chi phí học tập bao gồm: học phí, sinh hoạt phí, dụng cụ học tập, ... buộc sinh viên phải tìm các nguồn hỗ trợ tài chính. Hàng tháng sinh viên có thể làm thêm để có thêm thu nhập</w:t>
      </w:r>
      <w:r w:rsidR="00BB551B" w:rsidRPr="003661E4">
        <w:rPr>
          <w:rFonts w:eastAsiaTheme="minorEastAsia"/>
          <w:color w:val="FF0000"/>
          <w:sz w:val="26"/>
          <w:szCs w:val="26"/>
          <w:lang w:eastAsia="en-US"/>
        </w:rPr>
        <w:t xml:space="preserve"> (nguồn thu nhập này không đáng kể), vay mượn tạm thời của người thân</w:t>
      </w:r>
      <w:r w:rsidR="00730303" w:rsidRPr="003661E4">
        <w:rPr>
          <w:rFonts w:eastAsiaTheme="minorEastAsia"/>
          <w:color w:val="FF0000"/>
          <w:sz w:val="26"/>
          <w:szCs w:val="26"/>
          <w:lang w:eastAsia="en-US"/>
        </w:rPr>
        <w:t>,</w:t>
      </w:r>
      <w:r w:rsidR="00BB551B" w:rsidRPr="003661E4">
        <w:rPr>
          <w:rFonts w:eastAsiaTheme="minorEastAsia"/>
          <w:color w:val="FF0000"/>
          <w:sz w:val="26"/>
          <w:szCs w:val="26"/>
          <w:lang w:eastAsia="en-US"/>
        </w:rPr>
        <w:t xml:space="preserve"> </w:t>
      </w:r>
      <w:r w:rsidR="00730303" w:rsidRPr="003661E4">
        <w:rPr>
          <w:rFonts w:eastAsiaTheme="minorEastAsia"/>
          <w:color w:val="FF0000"/>
          <w:sz w:val="26"/>
          <w:szCs w:val="26"/>
          <w:lang w:eastAsia="en-US"/>
        </w:rPr>
        <w:t xml:space="preserve">vay tín dụng </w:t>
      </w:r>
      <w:r w:rsidR="00730303" w:rsidRPr="003661E4">
        <w:rPr>
          <w:rFonts w:eastAsiaTheme="minorEastAsia"/>
          <w:color w:val="FF0000"/>
          <w:sz w:val="26"/>
          <w:szCs w:val="26"/>
          <w:lang w:eastAsia="en-US"/>
        </w:rPr>
        <w:lastRenderedPageBreak/>
        <w:t>ưu đãi</w:t>
      </w:r>
      <w:r w:rsidR="00BB551B" w:rsidRPr="003661E4">
        <w:rPr>
          <w:rFonts w:eastAsiaTheme="minorEastAsia"/>
          <w:color w:val="FF0000"/>
          <w:sz w:val="26"/>
          <w:szCs w:val="26"/>
          <w:lang w:eastAsia="en-US"/>
        </w:rPr>
        <w:t>...</w:t>
      </w:r>
      <w:r w:rsidR="00BB551B" w:rsidRPr="003661E4">
        <w:rPr>
          <w:rFonts w:eastAsiaTheme="minorEastAsia"/>
          <w:sz w:val="26"/>
          <w:szCs w:val="26"/>
          <w:lang w:eastAsia="en-US"/>
        </w:rPr>
        <w:t>,</w:t>
      </w:r>
      <w:r w:rsidRPr="003661E4">
        <w:rPr>
          <w:rFonts w:eastAsiaTheme="minorEastAsia"/>
          <w:sz w:val="26"/>
          <w:szCs w:val="26"/>
          <w:lang w:eastAsia="en-US"/>
        </w:rPr>
        <w:t xml:space="preserve"> </w:t>
      </w:r>
      <w:r w:rsidR="00730303" w:rsidRPr="003661E4">
        <w:rPr>
          <w:rFonts w:eastAsiaTheme="minorEastAsia"/>
          <w:sz w:val="26"/>
          <w:szCs w:val="26"/>
          <w:lang w:eastAsia="en-US"/>
        </w:rPr>
        <w:t>Với các gia đình có thu nhập tốt thì khả năng trang trải chi phí học tập không phải là vấn đề quan ngại</w:t>
      </w:r>
      <w:r w:rsidR="00E13760" w:rsidRPr="003661E4">
        <w:rPr>
          <w:rFonts w:eastAsiaTheme="minorEastAsia"/>
          <w:sz w:val="26"/>
          <w:szCs w:val="26"/>
          <w:lang w:eastAsia="en-US"/>
        </w:rPr>
        <w:t>, sinh viên</w:t>
      </w:r>
      <w:r w:rsidR="009C79DA" w:rsidRPr="003661E4">
        <w:rPr>
          <w:rFonts w:eastAsiaTheme="minorEastAsia"/>
          <w:sz w:val="26"/>
          <w:szCs w:val="26"/>
          <w:lang w:eastAsia="en-US"/>
        </w:rPr>
        <w:t xml:space="preserve"> sẽ</w:t>
      </w:r>
      <w:r w:rsidR="00E13760" w:rsidRPr="003661E4">
        <w:rPr>
          <w:rFonts w:eastAsiaTheme="minorEastAsia"/>
          <w:sz w:val="26"/>
          <w:szCs w:val="26"/>
          <w:lang w:eastAsia="en-US"/>
        </w:rPr>
        <w:t xml:space="preserve"> không có nhu cầu vay vốn</w:t>
      </w:r>
      <w:r w:rsidR="00730303" w:rsidRPr="003661E4">
        <w:rPr>
          <w:rFonts w:eastAsiaTheme="minorEastAsia"/>
          <w:sz w:val="26"/>
          <w:szCs w:val="26"/>
          <w:lang w:eastAsia="en-US"/>
        </w:rPr>
        <w:t xml:space="preserve">. </w:t>
      </w:r>
      <w:r w:rsidRPr="003661E4">
        <w:rPr>
          <w:rFonts w:eastAsiaTheme="minorEastAsia"/>
          <w:sz w:val="26"/>
          <w:szCs w:val="26"/>
          <w:lang w:eastAsia="en-US"/>
        </w:rPr>
        <w:t>Do đó, giả thuyết được đặt ra là:</w:t>
      </w:r>
    </w:p>
    <w:p w14:paraId="3C0350D4" w14:textId="77777777" w:rsidR="006C42AA" w:rsidRPr="003661E4" w:rsidRDefault="006C42AA" w:rsidP="003661E4">
      <w:pPr>
        <w:pStyle w:val="1Normal"/>
        <w:tabs>
          <w:tab w:val="clear" w:pos="709"/>
        </w:tabs>
        <w:spacing w:before="0" w:after="0" w:line="276" w:lineRule="auto"/>
        <w:rPr>
          <w:rFonts w:eastAsiaTheme="minorEastAsia"/>
          <w:sz w:val="26"/>
          <w:szCs w:val="26"/>
          <w:lang w:val="de-DE"/>
        </w:rPr>
      </w:pPr>
      <w:r w:rsidRPr="003661E4">
        <w:rPr>
          <w:rFonts w:eastAsiaTheme="minorEastAsia"/>
          <w:sz w:val="26"/>
          <w:szCs w:val="26"/>
          <w:lang w:val="de-DE"/>
        </w:rPr>
        <w:t>H1: Khả năng tài chính của sinh viên có tác động ngược chiều đến quyết định vay vốn tín dụng sinh viên</w:t>
      </w:r>
    </w:p>
    <w:p w14:paraId="6640A0EA" w14:textId="77777777" w:rsidR="006C42AA" w:rsidRPr="003661E4" w:rsidRDefault="006C42AA" w:rsidP="003661E4">
      <w:pPr>
        <w:pStyle w:val="abchead"/>
        <w:tabs>
          <w:tab w:val="clear" w:pos="567"/>
        </w:tabs>
        <w:spacing w:before="0" w:after="0" w:line="276" w:lineRule="auto"/>
        <w:rPr>
          <w:rFonts w:eastAsiaTheme="minorEastAsia"/>
          <w:sz w:val="26"/>
          <w:szCs w:val="26"/>
          <w:lang w:val="de-DE"/>
        </w:rPr>
      </w:pPr>
      <w:r w:rsidRPr="003661E4">
        <w:rPr>
          <w:rFonts w:eastAsiaTheme="minorEastAsia"/>
          <w:sz w:val="26"/>
          <w:szCs w:val="26"/>
          <w:lang w:val="de-DE"/>
        </w:rPr>
        <w:t xml:space="preserve">(2) </w:t>
      </w:r>
      <w:r w:rsidR="001539DB" w:rsidRPr="003661E4">
        <w:rPr>
          <w:rFonts w:eastAsiaTheme="minorEastAsia"/>
          <w:sz w:val="26"/>
          <w:szCs w:val="26"/>
          <w:lang w:val="de-DE"/>
        </w:rPr>
        <w:t>Cảm nhận về lợi ích</w:t>
      </w:r>
    </w:p>
    <w:p w14:paraId="586A3149" w14:textId="77777777" w:rsidR="006C42AA" w:rsidRPr="003661E4" w:rsidRDefault="001539DB" w:rsidP="003661E4">
      <w:pPr>
        <w:pStyle w:val="Content"/>
        <w:spacing w:before="0" w:after="0" w:line="276" w:lineRule="auto"/>
        <w:rPr>
          <w:rFonts w:eastAsiaTheme="minorEastAsia"/>
          <w:color w:val="000000"/>
          <w:spacing w:val="-8"/>
          <w:sz w:val="26"/>
          <w:szCs w:val="26"/>
          <w:lang w:eastAsia="en-US"/>
        </w:rPr>
      </w:pPr>
      <w:r w:rsidRPr="003661E4">
        <w:rPr>
          <w:rFonts w:eastAsiaTheme="minorEastAsia"/>
          <w:sz w:val="26"/>
          <w:szCs w:val="26"/>
          <w:lang w:eastAsia="en-US"/>
        </w:rPr>
        <w:t>Cảm nhận về l</w:t>
      </w:r>
      <w:r w:rsidR="006C42AA" w:rsidRPr="003661E4">
        <w:rPr>
          <w:rFonts w:eastAsiaTheme="minorEastAsia"/>
          <w:sz w:val="26"/>
          <w:szCs w:val="26"/>
          <w:lang w:eastAsia="en-US"/>
        </w:rPr>
        <w:t xml:space="preserve">ợi ích của giáo dục đại học đã được đề cập trong khá nhiều nghiên cứu. Yếu tố này thể hiện ở kỳ vọng về thu nhập sau khi ra trường, theo nghiên cứu của các tác giả </w:t>
      </w:r>
      <w:r w:rsidR="006C42AA" w:rsidRPr="003661E4">
        <w:rPr>
          <w:rFonts w:eastAsiaTheme="minorEastAsia"/>
          <w:color w:val="000000"/>
          <w:spacing w:val="-6"/>
          <w:sz w:val="26"/>
          <w:szCs w:val="26"/>
          <w:lang w:eastAsia="en-US"/>
        </w:rPr>
        <w:t xml:space="preserve">Becker (1993), Becker &amp; Tomes (1979), Mincer (1962) và </w:t>
      </w:r>
      <w:r w:rsidR="006C42AA" w:rsidRPr="003661E4">
        <w:rPr>
          <w:rFonts w:eastAsiaTheme="minorEastAsia"/>
          <w:color w:val="000000"/>
          <w:spacing w:val="-8"/>
          <w:sz w:val="26"/>
          <w:szCs w:val="26"/>
          <w:lang w:eastAsia="en-US"/>
        </w:rPr>
        <w:t>Schultz (1960); nếu thu nhập sau khi ra trường của sinh viên cao hơn tương đối so với chi phí học đại học thì sinh viên và gia đình sẽ dễ chấp nhận khoản vay vốn. Brown và cộng sự (2014) chỉ ra rằng, giáo dục đại học là một sự đầu tư quan trọng đối với con trẻ, đem lại triển vọng công việc và tiềm năng thu nhập tốt hơn. Do đó, giả thuyết được đặt ra là:</w:t>
      </w:r>
    </w:p>
    <w:p w14:paraId="7CF19628" w14:textId="77777777" w:rsidR="006C42AA" w:rsidRPr="003661E4" w:rsidRDefault="006C42AA" w:rsidP="003661E4">
      <w:pPr>
        <w:pStyle w:val="1Normal"/>
        <w:tabs>
          <w:tab w:val="clear" w:pos="709"/>
        </w:tabs>
        <w:spacing w:before="0" w:after="0" w:line="276" w:lineRule="auto"/>
        <w:rPr>
          <w:rFonts w:eastAsiaTheme="minorEastAsia"/>
          <w:sz w:val="26"/>
          <w:szCs w:val="26"/>
          <w:lang w:val="de-DE"/>
        </w:rPr>
      </w:pPr>
      <w:r w:rsidRPr="003661E4">
        <w:rPr>
          <w:rFonts w:eastAsiaTheme="minorEastAsia"/>
          <w:sz w:val="26"/>
          <w:szCs w:val="26"/>
          <w:lang w:val="de-DE"/>
        </w:rPr>
        <w:t xml:space="preserve">H2: </w:t>
      </w:r>
      <w:r w:rsidR="001539DB" w:rsidRPr="003661E4">
        <w:rPr>
          <w:rFonts w:eastAsiaTheme="minorEastAsia"/>
          <w:sz w:val="26"/>
          <w:szCs w:val="26"/>
          <w:lang w:val="de-DE"/>
        </w:rPr>
        <w:t>Cảm nhận về lợi ích</w:t>
      </w:r>
      <w:r w:rsidRPr="003661E4">
        <w:rPr>
          <w:rFonts w:eastAsiaTheme="minorEastAsia"/>
          <w:sz w:val="26"/>
          <w:szCs w:val="26"/>
          <w:lang w:val="de-DE"/>
        </w:rPr>
        <w:t xml:space="preserve"> có tác động thuận chiều đến quyết định vay vốn tín dụng sinh viên</w:t>
      </w:r>
    </w:p>
    <w:p w14:paraId="5B1A7829" w14:textId="77777777" w:rsidR="006C42AA" w:rsidRPr="003661E4" w:rsidRDefault="006C42AA" w:rsidP="003661E4">
      <w:pPr>
        <w:pStyle w:val="abchead"/>
        <w:tabs>
          <w:tab w:val="clear" w:pos="567"/>
        </w:tabs>
        <w:spacing w:before="0" w:after="0" w:line="276" w:lineRule="auto"/>
        <w:rPr>
          <w:rFonts w:eastAsiaTheme="minorEastAsia"/>
          <w:sz w:val="26"/>
          <w:szCs w:val="26"/>
          <w:lang w:val="de-DE"/>
        </w:rPr>
      </w:pPr>
      <w:r w:rsidRPr="003661E4">
        <w:rPr>
          <w:rFonts w:eastAsiaTheme="minorEastAsia"/>
          <w:sz w:val="26"/>
          <w:szCs w:val="26"/>
          <w:lang w:val="de-DE"/>
        </w:rPr>
        <w:t xml:space="preserve">(3) Sự phù hợp của </w:t>
      </w:r>
      <w:r w:rsidR="00A22F63" w:rsidRPr="003661E4">
        <w:rPr>
          <w:rFonts w:eastAsiaTheme="minorEastAsia"/>
          <w:sz w:val="26"/>
          <w:szCs w:val="26"/>
          <w:lang w:val="de-DE"/>
        </w:rPr>
        <w:t>chính sách tín dụng</w:t>
      </w:r>
    </w:p>
    <w:p w14:paraId="2180B202"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 xml:space="preserve">Sự phù hợp của </w:t>
      </w:r>
      <w:r w:rsidR="00A22F63" w:rsidRPr="003661E4">
        <w:rPr>
          <w:rFonts w:eastAsiaTheme="minorEastAsia"/>
          <w:sz w:val="26"/>
          <w:szCs w:val="26"/>
          <w:lang w:eastAsia="en-US"/>
        </w:rPr>
        <w:t>chính sách tín dụng</w:t>
      </w:r>
      <w:r w:rsidRPr="003661E4">
        <w:rPr>
          <w:rFonts w:eastAsiaTheme="minorEastAsia"/>
          <w:sz w:val="26"/>
          <w:szCs w:val="26"/>
          <w:lang w:eastAsia="en-US"/>
        </w:rPr>
        <w:t xml:space="preserve"> thể hiện ở các khía cạnh: thủ tục vay vốn đơn giản, sự linh hoạt trong đáp ứng nhu cầu vay vốn, thời gian cho vay đủ dài, lịch trả nợ linh hoạt… Nghiên cứu của Johnson (2012) cho rằng trải nghiệm về sản phẩm cho vay được gia đình sinh viên rất quan tâm. Nếu sản phẩm cho vay kém thân thiện, gây phiền hà cho sinh viên và gia đình sẽ ảnh hưởng tiêu cực đến quyết định vay vốn của sinh viên. Giả thuyết được đặt ra là:</w:t>
      </w:r>
    </w:p>
    <w:p w14:paraId="6139CCE4" w14:textId="77777777" w:rsidR="006C42AA" w:rsidRPr="003661E4" w:rsidRDefault="006C42AA" w:rsidP="003661E4">
      <w:pPr>
        <w:pStyle w:val="1Normal"/>
        <w:tabs>
          <w:tab w:val="clear" w:pos="709"/>
        </w:tabs>
        <w:spacing w:before="0" w:after="0" w:line="276" w:lineRule="auto"/>
        <w:rPr>
          <w:rFonts w:eastAsiaTheme="minorEastAsia"/>
          <w:sz w:val="26"/>
          <w:szCs w:val="26"/>
          <w:lang w:val="de-DE"/>
        </w:rPr>
      </w:pPr>
      <w:r w:rsidRPr="003661E4">
        <w:rPr>
          <w:rFonts w:eastAsiaTheme="minorEastAsia"/>
          <w:sz w:val="26"/>
          <w:szCs w:val="26"/>
          <w:lang w:val="de-DE"/>
        </w:rPr>
        <w:t xml:space="preserve">H3: Sự phù hợp của </w:t>
      </w:r>
      <w:r w:rsidR="00A22F63" w:rsidRPr="003661E4">
        <w:rPr>
          <w:rFonts w:eastAsiaTheme="minorEastAsia"/>
          <w:sz w:val="26"/>
          <w:szCs w:val="26"/>
          <w:lang w:val="de-DE"/>
        </w:rPr>
        <w:t>chính sách tín dụng</w:t>
      </w:r>
      <w:r w:rsidRPr="003661E4">
        <w:rPr>
          <w:rFonts w:eastAsiaTheme="minorEastAsia"/>
          <w:sz w:val="26"/>
          <w:szCs w:val="26"/>
          <w:lang w:val="de-DE"/>
        </w:rPr>
        <w:t xml:space="preserve"> có tác động thuận chiều đến quyết định vay vốn tín dụng sinh viên</w:t>
      </w:r>
    </w:p>
    <w:p w14:paraId="017642B0" w14:textId="77777777" w:rsidR="006C42AA" w:rsidRPr="003661E4" w:rsidRDefault="006C42AA" w:rsidP="003661E4">
      <w:pPr>
        <w:pStyle w:val="abchead"/>
        <w:tabs>
          <w:tab w:val="clear" w:pos="567"/>
        </w:tabs>
        <w:spacing w:before="0" w:after="0" w:line="276" w:lineRule="auto"/>
        <w:rPr>
          <w:rFonts w:eastAsiaTheme="minorEastAsia"/>
          <w:sz w:val="26"/>
          <w:szCs w:val="26"/>
          <w:lang w:val="de-DE"/>
        </w:rPr>
      </w:pPr>
      <w:r w:rsidRPr="003661E4">
        <w:rPr>
          <w:rFonts w:eastAsiaTheme="minorEastAsia"/>
          <w:sz w:val="26"/>
          <w:szCs w:val="26"/>
          <w:lang w:val="de-DE"/>
        </w:rPr>
        <w:t xml:space="preserve">(4) </w:t>
      </w:r>
      <w:r w:rsidR="00E40184" w:rsidRPr="003661E4">
        <w:rPr>
          <w:rFonts w:eastAsiaTheme="minorEastAsia"/>
          <w:sz w:val="26"/>
          <w:szCs w:val="26"/>
          <w:lang w:val="de-DE"/>
        </w:rPr>
        <w:t>Chính sách hỗ trợ người vay trả nợ</w:t>
      </w:r>
    </w:p>
    <w:p w14:paraId="30E91715"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 xml:space="preserve">Nhiều nghiên cứu chỉ ra rằng các chương trình tín dụng sinh viên bước đầu đều cần đến sự hỗ trợ của Chính phủ. Chính phủ có thể hỗ trợ tài chính thông qua việc đề xuất dành ngân sách để ưu đãi lãi suất cho vay hoặc miễn giảm thuế thu nhập cho sinh viên đang trong thời gian trả nợ. Các nghiên cứu của Hee KyungHong và Jae-Eun Chae (2011); </w:t>
      </w:r>
      <w:r w:rsidRPr="003661E4">
        <w:rPr>
          <w:rFonts w:eastAsia="SimSun"/>
          <w:sz w:val="26"/>
          <w:szCs w:val="26"/>
          <w:lang w:eastAsia="en-US"/>
        </w:rPr>
        <w:t xml:space="preserve">Lý Tuấn Kiệt (2010); </w:t>
      </w:r>
      <w:r w:rsidRPr="003661E4">
        <w:rPr>
          <w:rFonts w:eastAsiaTheme="minorEastAsia"/>
          <w:sz w:val="26"/>
          <w:szCs w:val="26"/>
          <w:lang w:eastAsia="en-US"/>
        </w:rPr>
        <w:t>Maureen Woodhall (2001) .v.v. đều chỉ ra vai trò quan trọng của Chính phủ đối với chương trình tín dụng sinh viên cũng như ý định vay vốn của sinh viên, thông qua nhiều hình thức hỗ trợ trực tiếp và gián tiếp. Giả thuyết được đặt ra là:</w:t>
      </w:r>
    </w:p>
    <w:p w14:paraId="79273C7F" w14:textId="77777777" w:rsidR="006C42AA" w:rsidRPr="003661E4" w:rsidRDefault="006C42AA" w:rsidP="003661E4">
      <w:pPr>
        <w:pStyle w:val="1Normal"/>
        <w:tabs>
          <w:tab w:val="clear" w:pos="709"/>
        </w:tabs>
        <w:spacing w:before="0" w:after="0" w:line="276" w:lineRule="auto"/>
        <w:rPr>
          <w:rFonts w:eastAsiaTheme="minorEastAsia"/>
          <w:sz w:val="26"/>
          <w:szCs w:val="26"/>
          <w:lang w:val="de-DE"/>
        </w:rPr>
      </w:pPr>
      <w:r w:rsidRPr="003661E4">
        <w:rPr>
          <w:rFonts w:eastAsiaTheme="minorEastAsia"/>
          <w:sz w:val="26"/>
          <w:szCs w:val="26"/>
          <w:lang w:val="de-DE"/>
        </w:rPr>
        <w:t xml:space="preserve">H4: </w:t>
      </w:r>
      <w:r w:rsidR="006930B4" w:rsidRPr="003661E4">
        <w:rPr>
          <w:rFonts w:eastAsiaTheme="minorEastAsia"/>
          <w:sz w:val="26"/>
          <w:szCs w:val="26"/>
          <w:lang w:val="de-DE"/>
        </w:rPr>
        <w:t>Chính sách hỗ trợ người vay trả nợ</w:t>
      </w:r>
      <w:r w:rsidRPr="003661E4">
        <w:rPr>
          <w:rFonts w:eastAsiaTheme="minorEastAsia"/>
          <w:sz w:val="26"/>
          <w:szCs w:val="26"/>
          <w:lang w:val="de-DE"/>
        </w:rPr>
        <w:t xml:space="preserve"> có tác động thuận chiều đến quyết định vay vốn tín dụng của sinh viên</w:t>
      </w:r>
    </w:p>
    <w:p w14:paraId="7148BE7F" w14:textId="77777777" w:rsidR="006C42AA" w:rsidRPr="003661E4" w:rsidRDefault="006C42AA" w:rsidP="003661E4">
      <w:pPr>
        <w:pStyle w:val="abchead"/>
        <w:tabs>
          <w:tab w:val="clear" w:pos="567"/>
        </w:tabs>
        <w:spacing w:before="0" w:after="0" w:line="276" w:lineRule="auto"/>
        <w:rPr>
          <w:rFonts w:eastAsiaTheme="minorEastAsia"/>
          <w:sz w:val="26"/>
          <w:szCs w:val="26"/>
          <w:lang w:val="de-DE"/>
        </w:rPr>
      </w:pPr>
      <w:r w:rsidRPr="003661E4">
        <w:rPr>
          <w:rFonts w:eastAsiaTheme="minorEastAsia"/>
          <w:sz w:val="26"/>
          <w:szCs w:val="26"/>
          <w:lang w:val="de-DE"/>
        </w:rPr>
        <w:t>(5) Sự phổ biến của chương trình tín dụng sinh viên</w:t>
      </w:r>
    </w:p>
    <w:p w14:paraId="0EC0F504"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 xml:space="preserve">Sự phổ biến của chương trình tín dụng sinh viên biểu hiện qua sự nhìn nhận cởi mở của xã hội đối với tín dụng sinh viên, là kết quả đạt được sau quá trình xây dựng, triển khai và phát triển chương trình. Chính phủ đóng vai trò quan trọng bước đầu để đưa chương trình tín dụng sinh viên trở nên phổ biến trong xã hội. Khi tín dụng sinh viên được phổ biến, có lượng đông đảo người tham gia thì người vay vốn sẽ có niềm tin hơn về khả năng trả nợ, các </w:t>
      </w:r>
      <w:r w:rsidRPr="003661E4">
        <w:rPr>
          <w:rFonts w:eastAsiaTheme="minorEastAsia"/>
          <w:sz w:val="26"/>
          <w:szCs w:val="26"/>
          <w:lang w:eastAsia="en-US"/>
        </w:rPr>
        <w:lastRenderedPageBreak/>
        <w:t>ngân hàng thương mại có điều kiện cắt giảm chi phí quản lý, thu được lợi nhuận cao hơn, từ đó tạo ra những sản phẩm tín dụng thân thiện hơn. Do đó, giả thuyết đặt ra là:</w:t>
      </w:r>
    </w:p>
    <w:p w14:paraId="1B845D11" w14:textId="77777777" w:rsidR="006C42AA" w:rsidRPr="003661E4" w:rsidRDefault="006930B4" w:rsidP="003661E4">
      <w:pPr>
        <w:pStyle w:val="1Normal"/>
        <w:tabs>
          <w:tab w:val="clear" w:pos="709"/>
        </w:tabs>
        <w:spacing w:before="0" w:after="0" w:line="276" w:lineRule="auto"/>
        <w:rPr>
          <w:rFonts w:eastAsiaTheme="minorEastAsia"/>
          <w:sz w:val="26"/>
          <w:szCs w:val="26"/>
          <w:lang w:val="de-DE"/>
        </w:rPr>
      </w:pPr>
      <w:r w:rsidRPr="003661E4">
        <w:rPr>
          <w:rFonts w:eastAsiaTheme="minorEastAsia"/>
          <w:sz w:val="26"/>
          <w:szCs w:val="26"/>
          <w:lang w:val="de-DE"/>
        </w:rPr>
        <w:t>H</w:t>
      </w:r>
      <w:r w:rsidR="006C42AA" w:rsidRPr="003661E4">
        <w:rPr>
          <w:rFonts w:eastAsiaTheme="minorEastAsia"/>
          <w:sz w:val="26"/>
          <w:szCs w:val="26"/>
          <w:lang w:val="de-DE"/>
        </w:rPr>
        <w:t>5: Sự phổ biến của chương trình tín dụng sinh viên có tác động thuận chiều đến quyết định vay vốn của sinh viên.</w:t>
      </w:r>
    </w:p>
    <w:p w14:paraId="3FF31B02" w14:textId="77777777" w:rsidR="006C42AA" w:rsidRPr="003661E4" w:rsidRDefault="00930F43" w:rsidP="003661E4">
      <w:pPr>
        <w:spacing w:line="276" w:lineRule="auto"/>
        <w:jc w:val="center"/>
        <w:rPr>
          <w:rFonts w:eastAsiaTheme="minorEastAsia"/>
          <w:sz w:val="26"/>
          <w:szCs w:val="26"/>
          <w:lang w:val="de-DE" w:eastAsia="en-US"/>
        </w:rPr>
      </w:pPr>
      <w:r w:rsidRPr="003661E4">
        <w:rPr>
          <w:color w:val="FF0000"/>
          <w:sz w:val="26"/>
          <w:szCs w:val="26"/>
        </w:rPr>
        <w:object w:dxaOrig="7567" w:dyaOrig="8316" w14:anchorId="20209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394.25pt" o:ole="">
            <v:imagedata r:id="rId10" o:title=""/>
          </v:shape>
          <o:OLEObject Type="Embed" ProgID="Visio.Drawing.11" ShapeID="_x0000_i1025" DrawAspect="Content" ObjectID="_1630157925" r:id="rId11"/>
        </w:object>
      </w:r>
    </w:p>
    <w:p w14:paraId="6C6000A7" w14:textId="77777777" w:rsidR="006C42AA" w:rsidRPr="003661E4" w:rsidRDefault="006C42AA" w:rsidP="003661E4">
      <w:pPr>
        <w:pStyle w:val="Heading6"/>
        <w:spacing w:line="276" w:lineRule="auto"/>
        <w:rPr>
          <w:rFonts w:eastAsiaTheme="minorEastAsia"/>
        </w:rPr>
      </w:pPr>
      <w:bookmarkStart w:id="97" w:name="_Toc15749766"/>
      <w:bookmarkStart w:id="98" w:name="_Toc17091921"/>
      <w:r w:rsidRPr="003661E4">
        <w:rPr>
          <w:rFonts w:eastAsiaTheme="minorEastAsia"/>
        </w:rPr>
        <w:t>Hình</w:t>
      </w:r>
      <w:r w:rsidR="00951BF5" w:rsidRPr="003661E4">
        <w:rPr>
          <w:rFonts w:eastAsiaTheme="minorEastAsia"/>
        </w:rPr>
        <w:t xml:space="preserve"> 2.</w:t>
      </w:r>
      <w:r w:rsidRPr="003661E4">
        <w:rPr>
          <w:rFonts w:eastAsiaTheme="minorEastAsia"/>
        </w:rPr>
        <w:t>1. Mô hình nghiên cứu đề xuất các yếu tố ảnh hưởng đến quyết định vay vốn tín dụng của sinh viên</w:t>
      </w:r>
      <w:bookmarkEnd w:id="97"/>
      <w:bookmarkEnd w:id="98"/>
    </w:p>
    <w:p w14:paraId="3A05FA35" w14:textId="77777777" w:rsidR="00124E30" w:rsidRPr="003661E4" w:rsidRDefault="00124E30" w:rsidP="003661E4">
      <w:pPr>
        <w:pStyle w:val="Refbang"/>
        <w:tabs>
          <w:tab w:val="clear" w:pos="851"/>
        </w:tabs>
        <w:spacing w:before="0" w:after="0" w:line="276" w:lineRule="auto"/>
        <w:rPr>
          <w:rFonts w:eastAsiaTheme="minorEastAsia"/>
          <w:sz w:val="26"/>
          <w:szCs w:val="26"/>
        </w:rPr>
      </w:pPr>
      <w:r w:rsidRPr="003661E4">
        <w:rPr>
          <w:rFonts w:eastAsiaTheme="minorEastAsia"/>
          <w:sz w:val="26"/>
          <w:szCs w:val="26"/>
        </w:rPr>
        <w:t>Nguồn: Nghiên cứu của NCS</w:t>
      </w:r>
    </w:p>
    <w:p w14:paraId="125CA0B1" w14:textId="77777777" w:rsidR="006C42AA" w:rsidRPr="003661E4" w:rsidRDefault="006C42AA" w:rsidP="003661E4">
      <w:pPr>
        <w:pStyle w:val="Content"/>
        <w:spacing w:before="0" w:after="0" w:line="276" w:lineRule="auto"/>
        <w:rPr>
          <w:rFonts w:eastAsiaTheme="minorEastAsia"/>
          <w:sz w:val="26"/>
          <w:szCs w:val="26"/>
          <w:lang w:eastAsia="en-US"/>
        </w:rPr>
      </w:pPr>
      <w:r w:rsidRPr="003661E4">
        <w:rPr>
          <w:rFonts w:eastAsiaTheme="minorEastAsia"/>
          <w:sz w:val="26"/>
          <w:szCs w:val="26"/>
          <w:lang w:eastAsia="en-US"/>
        </w:rPr>
        <w:t>Mô hình nghiên cứu được minh họa trong Hình 1 và thành phần thang đo quyết định vay vốn tín dụng của sinh viên được thể hiện qua bảng sau đây:</w:t>
      </w:r>
    </w:p>
    <w:p w14:paraId="068D6D30" w14:textId="77777777" w:rsidR="006C42AA" w:rsidRPr="003661E4" w:rsidRDefault="006C42AA" w:rsidP="003661E4">
      <w:pPr>
        <w:pStyle w:val="Heading5"/>
        <w:spacing w:line="276" w:lineRule="auto"/>
        <w:rPr>
          <w:rFonts w:eastAsiaTheme="minorEastAsia"/>
        </w:rPr>
      </w:pPr>
      <w:bookmarkStart w:id="99" w:name="_Toc15749767"/>
      <w:bookmarkStart w:id="100" w:name="_Toc17091846"/>
      <w:r w:rsidRPr="003661E4">
        <w:rPr>
          <w:rFonts w:eastAsiaTheme="minorEastAsia"/>
        </w:rPr>
        <w:t xml:space="preserve">Bảng </w:t>
      </w:r>
      <w:r w:rsidR="00951BF5" w:rsidRPr="003661E4">
        <w:rPr>
          <w:rFonts w:eastAsiaTheme="minorEastAsia"/>
        </w:rPr>
        <w:t>2.</w:t>
      </w:r>
      <w:r w:rsidRPr="003661E4">
        <w:rPr>
          <w:rFonts w:eastAsiaTheme="minorEastAsia"/>
        </w:rPr>
        <w:t>1. Diễn giải các biến trong mô hình nghiên cứu</w:t>
      </w:r>
      <w:bookmarkEnd w:id="99"/>
      <w:bookmarkEnd w:id="100"/>
    </w:p>
    <w:tbl>
      <w:tblPr>
        <w:tblW w:w="9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22"/>
        <w:gridCol w:w="4962"/>
        <w:gridCol w:w="2033"/>
      </w:tblGrid>
      <w:tr w:rsidR="006C42AA" w:rsidRPr="003661E4" w14:paraId="07DDE702" w14:textId="77777777" w:rsidTr="002D0E1C">
        <w:trPr>
          <w:trHeight w:val="285"/>
        </w:trPr>
        <w:tc>
          <w:tcPr>
            <w:tcW w:w="1702" w:type="dxa"/>
            <w:shd w:val="clear" w:color="auto" w:fill="auto"/>
            <w:noWrap/>
            <w:vAlign w:val="center"/>
            <w:hideMark/>
          </w:tcPr>
          <w:p w14:paraId="7AA27777" w14:textId="77777777" w:rsidR="006C42AA" w:rsidRPr="003661E4" w:rsidRDefault="006C42AA" w:rsidP="003661E4">
            <w:pPr>
              <w:spacing w:line="276" w:lineRule="auto"/>
              <w:jc w:val="center"/>
              <w:rPr>
                <w:b/>
                <w:color w:val="000000"/>
                <w:sz w:val="26"/>
                <w:szCs w:val="26"/>
                <w:lang w:val="vi-VN" w:eastAsia="vi-VN"/>
              </w:rPr>
            </w:pPr>
            <w:r w:rsidRPr="003661E4">
              <w:rPr>
                <w:b/>
                <w:color w:val="000000"/>
                <w:sz w:val="26"/>
                <w:szCs w:val="26"/>
                <w:lang w:val="vi-VN" w:eastAsia="vi-VN"/>
              </w:rPr>
              <w:t>Nhân tố</w:t>
            </w:r>
          </w:p>
        </w:tc>
        <w:tc>
          <w:tcPr>
            <w:tcW w:w="722" w:type="dxa"/>
            <w:shd w:val="clear" w:color="auto" w:fill="auto"/>
            <w:noWrap/>
            <w:vAlign w:val="center"/>
            <w:hideMark/>
          </w:tcPr>
          <w:p w14:paraId="45CE16CD" w14:textId="77777777" w:rsidR="006C42AA" w:rsidRPr="003661E4" w:rsidRDefault="006C42AA" w:rsidP="003661E4">
            <w:pPr>
              <w:spacing w:line="276" w:lineRule="auto"/>
              <w:jc w:val="center"/>
              <w:rPr>
                <w:b/>
                <w:color w:val="000000"/>
                <w:sz w:val="26"/>
                <w:szCs w:val="26"/>
                <w:lang w:val="vi-VN" w:eastAsia="vi-VN"/>
              </w:rPr>
            </w:pPr>
            <w:r w:rsidRPr="003661E4">
              <w:rPr>
                <w:b/>
                <w:color w:val="000000"/>
                <w:sz w:val="26"/>
                <w:szCs w:val="26"/>
                <w:lang w:val="vi-VN" w:eastAsia="vi-VN"/>
              </w:rPr>
              <w:t>Ký hiệu</w:t>
            </w:r>
          </w:p>
        </w:tc>
        <w:tc>
          <w:tcPr>
            <w:tcW w:w="4962" w:type="dxa"/>
            <w:shd w:val="clear" w:color="auto" w:fill="auto"/>
            <w:noWrap/>
            <w:vAlign w:val="center"/>
            <w:hideMark/>
          </w:tcPr>
          <w:p w14:paraId="0E4D9902" w14:textId="77777777" w:rsidR="006C42AA" w:rsidRPr="003661E4" w:rsidRDefault="006C42AA" w:rsidP="003661E4">
            <w:pPr>
              <w:spacing w:line="276" w:lineRule="auto"/>
              <w:jc w:val="center"/>
              <w:rPr>
                <w:b/>
                <w:color w:val="000000"/>
                <w:sz w:val="26"/>
                <w:szCs w:val="26"/>
                <w:lang w:val="vi-VN" w:eastAsia="vi-VN"/>
              </w:rPr>
            </w:pPr>
            <w:r w:rsidRPr="003661E4">
              <w:rPr>
                <w:b/>
                <w:color w:val="000000"/>
                <w:sz w:val="26"/>
                <w:szCs w:val="26"/>
                <w:lang w:val="vi-VN" w:eastAsia="vi-VN"/>
              </w:rPr>
              <w:t>Biến quan sát</w:t>
            </w:r>
          </w:p>
        </w:tc>
        <w:tc>
          <w:tcPr>
            <w:tcW w:w="2033" w:type="dxa"/>
            <w:shd w:val="clear" w:color="auto" w:fill="auto"/>
            <w:noWrap/>
            <w:vAlign w:val="center"/>
            <w:hideMark/>
          </w:tcPr>
          <w:p w14:paraId="51F38FBB" w14:textId="77777777" w:rsidR="006C42AA" w:rsidRPr="003661E4" w:rsidRDefault="006C42AA" w:rsidP="003661E4">
            <w:pPr>
              <w:spacing w:line="276" w:lineRule="auto"/>
              <w:jc w:val="center"/>
              <w:rPr>
                <w:b/>
                <w:color w:val="000000"/>
                <w:sz w:val="26"/>
                <w:szCs w:val="26"/>
                <w:lang w:val="vi-VN" w:eastAsia="vi-VN"/>
              </w:rPr>
            </w:pPr>
            <w:r w:rsidRPr="003661E4">
              <w:rPr>
                <w:b/>
                <w:color w:val="000000"/>
                <w:sz w:val="26"/>
                <w:szCs w:val="26"/>
                <w:lang w:val="vi-VN" w:eastAsia="vi-VN"/>
              </w:rPr>
              <w:t>Nguồn</w:t>
            </w:r>
          </w:p>
        </w:tc>
      </w:tr>
      <w:tr w:rsidR="00695FE3" w:rsidRPr="003661E4" w14:paraId="70F00F0C" w14:textId="77777777" w:rsidTr="002D0E1C">
        <w:trPr>
          <w:trHeight w:val="488"/>
        </w:trPr>
        <w:tc>
          <w:tcPr>
            <w:tcW w:w="1702" w:type="dxa"/>
            <w:vMerge w:val="restart"/>
            <w:shd w:val="clear" w:color="auto" w:fill="auto"/>
            <w:vAlign w:val="center"/>
          </w:tcPr>
          <w:p w14:paraId="66F3E4AE"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Quyết định vay vốn của sinh viên (QD)</w:t>
            </w:r>
          </w:p>
        </w:tc>
        <w:tc>
          <w:tcPr>
            <w:tcW w:w="722" w:type="dxa"/>
            <w:shd w:val="clear" w:color="auto" w:fill="auto"/>
            <w:noWrap/>
            <w:vAlign w:val="center"/>
          </w:tcPr>
          <w:p w14:paraId="3598E6D1"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QD1</w:t>
            </w:r>
          </w:p>
        </w:tc>
        <w:tc>
          <w:tcPr>
            <w:tcW w:w="4962" w:type="dxa"/>
            <w:shd w:val="clear" w:color="auto" w:fill="auto"/>
            <w:noWrap/>
            <w:vAlign w:val="center"/>
          </w:tcPr>
          <w:p w14:paraId="45DBA037"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Khoản đầu tư tài chính hiệu quả</w:t>
            </w:r>
          </w:p>
        </w:tc>
        <w:tc>
          <w:tcPr>
            <w:tcW w:w="2033" w:type="dxa"/>
            <w:vMerge w:val="restart"/>
            <w:shd w:val="clear" w:color="auto" w:fill="auto"/>
            <w:vAlign w:val="center"/>
          </w:tcPr>
          <w:p w14:paraId="159E31FA" w14:textId="77777777" w:rsidR="00695FE3" w:rsidRPr="003661E4" w:rsidRDefault="00C70A9B" w:rsidP="003661E4">
            <w:pPr>
              <w:spacing w:line="276" w:lineRule="auto"/>
              <w:rPr>
                <w:color w:val="000000"/>
                <w:sz w:val="26"/>
                <w:szCs w:val="26"/>
                <w:lang w:eastAsia="vi-VN"/>
              </w:rPr>
            </w:pPr>
            <w:r w:rsidRPr="003661E4">
              <w:rPr>
                <w:color w:val="000000"/>
                <w:sz w:val="26"/>
                <w:szCs w:val="26"/>
                <w:lang w:eastAsia="vi-VN"/>
              </w:rPr>
              <w:t xml:space="preserve">Becker (1993), Nghiên cứu của NCS </w:t>
            </w:r>
          </w:p>
        </w:tc>
      </w:tr>
      <w:tr w:rsidR="00695FE3" w:rsidRPr="003661E4" w14:paraId="30B4DFFC" w14:textId="77777777" w:rsidTr="002D0E1C">
        <w:trPr>
          <w:trHeight w:val="449"/>
        </w:trPr>
        <w:tc>
          <w:tcPr>
            <w:tcW w:w="1702" w:type="dxa"/>
            <w:vMerge/>
            <w:shd w:val="clear" w:color="auto" w:fill="auto"/>
            <w:vAlign w:val="center"/>
          </w:tcPr>
          <w:p w14:paraId="447E2749" w14:textId="77777777" w:rsidR="00695FE3" w:rsidRPr="003661E4" w:rsidRDefault="00695FE3" w:rsidP="003661E4">
            <w:pPr>
              <w:spacing w:line="276" w:lineRule="auto"/>
              <w:rPr>
                <w:color w:val="000000"/>
                <w:sz w:val="26"/>
                <w:szCs w:val="26"/>
                <w:lang w:val="vi-VN" w:eastAsia="vi-VN"/>
              </w:rPr>
            </w:pPr>
          </w:p>
        </w:tc>
        <w:tc>
          <w:tcPr>
            <w:tcW w:w="722" w:type="dxa"/>
            <w:shd w:val="clear" w:color="auto" w:fill="auto"/>
            <w:noWrap/>
            <w:vAlign w:val="center"/>
          </w:tcPr>
          <w:p w14:paraId="36B5F2F6"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QD2</w:t>
            </w:r>
          </w:p>
        </w:tc>
        <w:tc>
          <w:tcPr>
            <w:tcW w:w="4962" w:type="dxa"/>
            <w:shd w:val="clear" w:color="auto" w:fill="auto"/>
            <w:noWrap/>
            <w:vAlign w:val="center"/>
          </w:tcPr>
          <w:p w14:paraId="7D36A03B"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 xml:space="preserve">Cơ hội thay đổi cuộc sống </w:t>
            </w:r>
          </w:p>
        </w:tc>
        <w:tc>
          <w:tcPr>
            <w:tcW w:w="2033" w:type="dxa"/>
            <w:vMerge/>
            <w:shd w:val="clear" w:color="auto" w:fill="auto"/>
            <w:vAlign w:val="center"/>
          </w:tcPr>
          <w:p w14:paraId="33ADE19C" w14:textId="77777777" w:rsidR="00695FE3" w:rsidRPr="003661E4" w:rsidRDefault="00695FE3" w:rsidP="003661E4">
            <w:pPr>
              <w:spacing w:line="276" w:lineRule="auto"/>
              <w:rPr>
                <w:color w:val="000000"/>
                <w:sz w:val="26"/>
                <w:szCs w:val="26"/>
                <w:lang w:eastAsia="vi-VN"/>
              </w:rPr>
            </w:pPr>
          </w:p>
        </w:tc>
      </w:tr>
      <w:tr w:rsidR="00695FE3" w:rsidRPr="003661E4" w14:paraId="0B453CAA" w14:textId="77777777" w:rsidTr="002D0E1C">
        <w:trPr>
          <w:trHeight w:val="425"/>
        </w:trPr>
        <w:tc>
          <w:tcPr>
            <w:tcW w:w="1702" w:type="dxa"/>
            <w:vMerge/>
            <w:shd w:val="clear" w:color="auto" w:fill="auto"/>
            <w:vAlign w:val="center"/>
          </w:tcPr>
          <w:p w14:paraId="260196DF" w14:textId="77777777" w:rsidR="00695FE3" w:rsidRPr="003661E4" w:rsidRDefault="00695FE3" w:rsidP="003661E4">
            <w:pPr>
              <w:spacing w:line="276" w:lineRule="auto"/>
              <w:rPr>
                <w:color w:val="000000"/>
                <w:sz w:val="26"/>
                <w:szCs w:val="26"/>
                <w:lang w:val="vi-VN" w:eastAsia="vi-VN"/>
              </w:rPr>
            </w:pPr>
          </w:p>
        </w:tc>
        <w:tc>
          <w:tcPr>
            <w:tcW w:w="722" w:type="dxa"/>
            <w:shd w:val="clear" w:color="auto" w:fill="auto"/>
            <w:noWrap/>
            <w:vAlign w:val="center"/>
          </w:tcPr>
          <w:p w14:paraId="2605B810"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QD3</w:t>
            </w:r>
          </w:p>
        </w:tc>
        <w:tc>
          <w:tcPr>
            <w:tcW w:w="4962" w:type="dxa"/>
            <w:shd w:val="clear" w:color="auto" w:fill="auto"/>
            <w:noWrap/>
            <w:vAlign w:val="center"/>
          </w:tcPr>
          <w:p w14:paraId="4473097D" w14:textId="77777777" w:rsidR="00695FE3" w:rsidRPr="003661E4" w:rsidRDefault="00695FE3" w:rsidP="003661E4">
            <w:pPr>
              <w:spacing w:line="276" w:lineRule="auto"/>
              <w:rPr>
                <w:color w:val="000000"/>
                <w:sz w:val="26"/>
                <w:szCs w:val="26"/>
                <w:lang w:eastAsia="vi-VN"/>
              </w:rPr>
            </w:pPr>
            <w:r w:rsidRPr="003661E4">
              <w:rPr>
                <w:color w:val="000000"/>
                <w:sz w:val="26"/>
                <w:szCs w:val="26"/>
                <w:lang w:eastAsia="vi-VN"/>
              </w:rPr>
              <w:t>Quyết định vay vốn nếu thiếu tiền đi học</w:t>
            </w:r>
          </w:p>
        </w:tc>
        <w:tc>
          <w:tcPr>
            <w:tcW w:w="2033" w:type="dxa"/>
            <w:vMerge/>
            <w:shd w:val="clear" w:color="auto" w:fill="auto"/>
            <w:vAlign w:val="center"/>
          </w:tcPr>
          <w:p w14:paraId="0C3FEBC9" w14:textId="77777777" w:rsidR="00695FE3" w:rsidRPr="003661E4" w:rsidRDefault="00695FE3" w:rsidP="003661E4">
            <w:pPr>
              <w:spacing w:line="276" w:lineRule="auto"/>
              <w:rPr>
                <w:color w:val="000000"/>
                <w:sz w:val="26"/>
                <w:szCs w:val="26"/>
                <w:lang w:eastAsia="vi-VN"/>
              </w:rPr>
            </w:pPr>
          </w:p>
        </w:tc>
      </w:tr>
      <w:tr w:rsidR="00AB7E7F" w:rsidRPr="003661E4" w14:paraId="0027D06D" w14:textId="77777777" w:rsidTr="002D0E1C">
        <w:trPr>
          <w:trHeight w:val="285"/>
        </w:trPr>
        <w:tc>
          <w:tcPr>
            <w:tcW w:w="1702" w:type="dxa"/>
            <w:vMerge w:val="restart"/>
            <w:shd w:val="clear" w:color="auto" w:fill="auto"/>
            <w:vAlign w:val="center"/>
            <w:hideMark/>
          </w:tcPr>
          <w:p w14:paraId="7A34F389" w14:textId="77777777" w:rsidR="00AB7E7F" w:rsidRPr="003661E4" w:rsidRDefault="00AB7E7F" w:rsidP="003661E4">
            <w:pPr>
              <w:spacing w:line="276" w:lineRule="auto"/>
              <w:rPr>
                <w:color w:val="000000"/>
                <w:sz w:val="26"/>
                <w:szCs w:val="26"/>
                <w:lang w:val="vi-VN" w:eastAsia="vi-VN"/>
              </w:rPr>
            </w:pPr>
            <w:r w:rsidRPr="003661E4">
              <w:rPr>
                <w:color w:val="000000"/>
                <w:sz w:val="26"/>
                <w:szCs w:val="26"/>
                <w:lang w:val="vi-VN" w:eastAsia="vi-VN"/>
              </w:rPr>
              <w:t xml:space="preserve">Khả năng tài chính của </w:t>
            </w:r>
            <w:r w:rsidRPr="003661E4">
              <w:rPr>
                <w:color w:val="000000"/>
                <w:sz w:val="26"/>
                <w:szCs w:val="26"/>
                <w:lang w:val="vi-VN" w:eastAsia="vi-VN"/>
              </w:rPr>
              <w:lastRenderedPageBreak/>
              <w:t>sinh viên (TC)</w:t>
            </w:r>
          </w:p>
        </w:tc>
        <w:tc>
          <w:tcPr>
            <w:tcW w:w="722" w:type="dxa"/>
            <w:shd w:val="clear" w:color="auto" w:fill="auto"/>
            <w:noWrap/>
            <w:vAlign w:val="center"/>
            <w:hideMark/>
          </w:tcPr>
          <w:p w14:paraId="5C6FCE4C" w14:textId="77777777" w:rsidR="00AB7E7F" w:rsidRPr="003661E4" w:rsidRDefault="00AB7E7F" w:rsidP="003661E4">
            <w:pPr>
              <w:spacing w:line="276" w:lineRule="auto"/>
              <w:jc w:val="center"/>
              <w:rPr>
                <w:color w:val="000000"/>
                <w:sz w:val="26"/>
                <w:szCs w:val="26"/>
                <w:lang w:val="vi-VN" w:eastAsia="vi-VN"/>
              </w:rPr>
            </w:pPr>
            <w:r w:rsidRPr="003661E4">
              <w:rPr>
                <w:color w:val="000000"/>
                <w:sz w:val="26"/>
                <w:szCs w:val="26"/>
                <w:lang w:val="vi-VN" w:eastAsia="vi-VN"/>
              </w:rPr>
              <w:lastRenderedPageBreak/>
              <w:t>TC1</w:t>
            </w:r>
          </w:p>
        </w:tc>
        <w:tc>
          <w:tcPr>
            <w:tcW w:w="4962" w:type="dxa"/>
            <w:shd w:val="clear" w:color="auto" w:fill="auto"/>
            <w:noWrap/>
            <w:vAlign w:val="bottom"/>
            <w:hideMark/>
          </w:tcPr>
          <w:p w14:paraId="484A1971" w14:textId="77777777" w:rsidR="00AB7E7F" w:rsidRPr="003661E4" w:rsidRDefault="00AB7E7F" w:rsidP="003661E4">
            <w:pPr>
              <w:spacing w:line="276" w:lineRule="auto"/>
              <w:rPr>
                <w:color w:val="000000"/>
                <w:sz w:val="26"/>
                <w:szCs w:val="26"/>
                <w:lang w:val="vi-VN" w:eastAsia="vi-VN"/>
              </w:rPr>
            </w:pPr>
            <w:r w:rsidRPr="003661E4">
              <w:rPr>
                <w:color w:val="000000"/>
                <w:sz w:val="26"/>
                <w:szCs w:val="26"/>
                <w:lang w:val="vi-VN" w:eastAsia="vi-VN"/>
              </w:rPr>
              <w:t>Thu nhập của gia đình sinh viên</w:t>
            </w:r>
          </w:p>
        </w:tc>
        <w:tc>
          <w:tcPr>
            <w:tcW w:w="2033" w:type="dxa"/>
            <w:vMerge w:val="restart"/>
            <w:shd w:val="clear" w:color="auto" w:fill="auto"/>
            <w:vAlign w:val="center"/>
            <w:hideMark/>
          </w:tcPr>
          <w:p w14:paraId="5DBEEA1A" w14:textId="77777777" w:rsidR="00AB7E7F" w:rsidRPr="003661E4" w:rsidRDefault="00AB7E7F" w:rsidP="003661E4">
            <w:pPr>
              <w:spacing w:line="276" w:lineRule="auto"/>
              <w:rPr>
                <w:color w:val="000000"/>
                <w:sz w:val="26"/>
                <w:szCs w:val="26"/>
                <w:lang w:val="vi-VN" w:eastAsia="vi-VN"/>
              </w:rPr>
            </w:pPr>
            <w:r w:rsidRPr="003661E4">
              <w:rPr>
                <w:color w:val="000000"/>
                <w:sz w:val="26"/>
                <w:szCs w:val="26"/>
                <w:lang w:val="fr-FR" w:eastAsia="vi-VN"/>
              </w:rPr>
              <w:t xml:space="preserve">Nghi (2010) và Brown et al. </w:t>
            </w:r>
            <w:r w:rsidRPr="003661E4">
              <w:rPr>
                <w:color w:val="000000"/>
                <w:sz w:val="26"/>
                <w:szCs w:val="26"/>
                <w:lang w:eastAsia="vi-VN"/>
              </w:rPr>
              <w:lastRenderedPageBreak/>
              <w:t>(2012)</w:t>
            </w:r>
          </w:p>
        </w:tc>
      </w:tr>
      <w:tr w:rsidR="00AB7E7F" w:rsidRPr="003661E4" w14:paraId="56ABB50F" w14:textId="77777777" w:rsidTr="002D0E1C">
        <w:trPr>
          <w:trHeight w:val="285"/>
        </w:trPr>
        <w:tc>
          <w:tcPr>
            <w:tcW w:w="1702" w:type="dxa"/>
            <w:vMerge/>
            <w:vAlign w:val="center"/>
            <w:hideMark/>
          </w:tcPr>
          <w:p w14:paraId="12738512" w14:textId="77777777" w:rsidR="00AB7E7F" w:rsidRPr="003661E4" w:rsidRDefault="00AB7E7F" w:rsidP="003661E4">
            <w:pPr>
              <w:spacing w:line="276" w:lineRule="auto"/>
              <w:rPr>
                <w:color w:val="000000"/>
                <w:sz w:val="26"/>
                <w:szCs w:val="26"/>
                <w:lang w:val="vi-VN" w:eastAsia="vi-VN"/>
              </w:rPr>
            </w:pPr>
          </w:p>
        </w:tc>
        <w:tc>
          <w:tcPr>
            <w:tcW w:w="722" w:type="dxa"/>
            <w:shd w:val="clear" w:color="auto" w:fill="auto"/>
            <w:noWrap/>
            <w:vAlign w:val="center"/>
            <w:hideMark/>
          </w:tcPr>
          <w:p w14:paraId="74C4C21A" w14:textId="77777777" w:rsidR="00AB7E7F" w:rsidRPr="003661E4" w:rsidRDefault="00AB7E7F" w:rsidP="003661E4">
            <w:pPr>
              <w:spacing w:line="276" w:lineRule="auto"/>
              <w:jc w:val="center"/>
              <w:rPr>
                <w:color w:val="000000"/>
                <w:sz w:val="26"/>
                <w:szCs w:val="26"/>
                <w:lang w:val="vi-VN" w:eastAsia="vi-VN"/>
              </w:rPr>
            </w:pPr>
            <w:r w:rsidRPr="003661E4">
              <w:rPr>
                <w:color w:val="000000"/>
                <w:sz w:val="26"/>
                <w:szCs w:val="26"/>
                <w:lang w:val="vi-VN" w:eastAsia="vi-VN"/>
              </w:rPr>
              <w:t>TC2</w:t>
            </w:r>
          </w:p>
        </w:tc>
        <w:tc>
          <w:tcPr>
            <w:tcW w:w="4962" w:type="dxa"/>
            <w:shd w:val="clear" w:color="auto" w:fill="auto"/>
            <w:noWrap/>
            <w:vAlign w:val="bottom"/>
            <w:hideMark/>
          </w:tcPr>
          <w:p w14:paraId="3B57615A" w14:textId="77777777" w:rsidR="00AB7E7F" w:rsidRPr="003661E4" w:rsidRDefault="00AB7E7F" w:rsidP="003661E4">
            <w:pPr>
              <w:spacing w:line="276" w:lineRule="auto"/>
              <w:rPr>
                <w:color w:val="000000"/>
                <w:sz w:val="26"/>
                <w:szCs w:val="26"/>
                <w:lang w:val="vi-VN" w:eastAsia="vi-VN"/>
              </w:rPr>
            </w:pPr>
            <w:r w:rsidRPr="003661E4">
              <w:rPr>
                <w:color w:val="000000"/>
                <w:sz w:val="26"/>
                <w:szCs w:val="26"/>
                <w:lang w:val="vi-VN" w:eastAsia="vi-VN"/>
              </w:rPr>
              <w:t xml:space="preserve">Mức độ ưu tiên tài chính cho việc học đại </w:t>
            </w:r>
            <w:r w:rsidRPr="003661E4">
              <w:rPr>
                <w:color w:val="000000"/>
                <w:sz w:val="26"/>
                <w:szCs w:val="26"/>
                <w:lang w:val="vi-VN" w:eastAsia="vi-VN"/>
              </w:rPr>
              <w:lastRenderedPageBreak/>
              <w:t>học của gia đình sinh viên</w:t>
            </w:r>
          </w:p>
        </w:tc>
        <w:tc>
          <w:tcPr>
            <w:tcW w:w="2033" w:type="dxa"/>
            <w:vMerge/>
            <w:vAlign w:val="center"/>
            <w:hideMark/>
          </w:tcPr>
          <w:p w14:paraId="223E9A21" w14:textId="77777777" w:rsidR="00AB7E7F" w:rsidRPr="003661E4" w:rsidRDefault="00AB7E7F" w:rsidP="003661E4">
            <w:pPr>
              <w:spacing w:line="276" w:lineRule="auto"/>
              <w:rPr>
                <w:color w:val="000000"/>
                <w:sz w:val="26"/>
                <w:szCs w:val="26"/>
                <w:lang w:val="vi-VN" w:eastAsia="vi-VN"/>
              </w:rPr>
            </w:pPr>
          </w:p>
        </w:tc>
      </w:tr>
      <w:tr w:rsidR="00AB7E7F" w:rsidRPr="003661E4" w14:paraId="7D1DCE37" w14:textId="77777777" w:rsidTr="002D0E1C">
        <w:trPr>
          <w:trHeight w:val="285"/>
        </w:trPr>
        <w:tc>
          <w:tcPr>
            <w:tcW w:w="1702" w:type="dxa"/>
            <w:vMerge/>
            <w:vAlign w:val="center"/>
          </w:tcPr>
          <w:p w14:paraId="144DEED2" w14:textId="77777777" w:rsidR="00AB7E7F" w:rsidRPr="003661E4" w:rsidRDefault="00AB7E7F" w:rsidP="003661E4">
            <w:pPr>
              <w:spacing w:line="276" w:lineRule="auto"/>
              <w:rPr>
                <w:color w:val="000000"/>
                <w:sz w:val="26"/>
                <w:szCs w:val="26"/>
                <w:lang w:val="vi-VN" w:eastAsia="vi-VN"/>
              </w:rPr>
            </w:pPr>
          </w:p>
        </w:tc>
        <w:tc>
          <w:tcPr>
            <w:tcW w:w="722" w:type="dxa"/>
            <w:shd w:val="clear" w:color="auto" w:fill="auto"/>
            <w:noWrap/>
            <w:vAlign w:val="center"/>
          </w:tcPr>
          <w:p w14:paraId="0CCFB71F" w14:textId="77777777" w:rsidR="00AB7E7F" w:rsidRPr="003661E4" w:rsidRDefault="00AB7E7F" w:rsidP="003661E4">
            <w:pPr>
              <w:spacing w:line="276" w:lineRule="auto"/>
              <w:jc w:val="center"/>
              <w:rPr>
                <w:color w:val="000000"/>
                <w:sz w:val="26"/>
                <w:szCs w:val="26"/>
                <w:lang w:eastAsia="vi-VN"/>
              </w:rPr>
            </w:pPr>
            <w:r w:rsidRPr="003661E4">
              <w:rPr>
                <w:color w:val="000000"/>
                <w:sz w:val="26"/>
                <w:szCs w:val="26"/>
                <w:lang w:eastAsia="vi-VN"/>
              </w:rPr>
              <w:t>TC3</w:t>
            </w:r>
          </w:p>
        </w:tc>
        <w:tc>
          <w:tcPr>
            <w:tcW w:w="4962" w:type="dxa"/>
            <w:shd w:val="clear" w:color="auto" w:fill="auto"/>
            <w:noWrap/>
            <w:vAlign w:val="bottom"/>
          </w:tcPr>
          <w:p w14:paraId="17B0E905" w14:textId="77777777" w:rsidR="00AB7E7F" w:rsidRPr="003661E4" w:rsidRDefault="00AB7E7F" w:rsidP="003661E4">
            <w:pPr>
              <w:spacing w:line="276" w:lineRule="auto"/>
              <w:rPr>
                <w:color w:val="000000"/>
                <w:sz w:val="26"/>
                <w:szCs w:val="26"/>
                <w:lang w:eastAsia="vi-VN"/>
              </w:rPr>
            </w:pPr>
            <w:r w:rsidRPr="003661E4">
              <w:rPr>
                <w:color w:val="000000"/>
                <w:sz w:val="26"/>
                <w:szCs w:val="26"/>
                <w:lang w:eastAsia="vi-VN"/>
              </w:rPr>
              <w:t>Khả năng tiếp cận các nguồn tài chính khác ngoài thu nhập của gia đình cho việc học đại học của sinh viên</w:t>
            </w:r>
          </w:p>
        </w:tc>
        <w:tc>
          <w:tcPr>
            <w:tcW w:w="2033" w:type="dxa"/>
            <w:vMerge/>
            <w:vAlign w:val="center"/>
          </w:tcPr>
          <w:p w14:paraId="78E8269A" w14:textId="77777777" w:rsidR="00AB7E7F" w:rsidRPr="003661E4" w:rsidRDefault="00AB7E7F" w:rsidP="003661E4">
            <w:pPr>
              <w:spacing w:line="276" w:lineRule="auto"/>
              <w:rPr>
                <w:color w:val="000000"/>
                <w:sz w:val="26"/>
                <w:szCs w:val="26"/>
                <w:lang w:val="vi-VN" w:eastAsia="vi-VN"/>
              </w:rPr>
            </w:pPr>
          </w:p>
        </w:tc>
      </w:tr>
      <w:tr w:rsidR="006C42AA" w:rsidRPr="003661E4" w14:paraId="3DE04689" w14:textId="77777777" w:rsidTr="002D0E1C">
        <w:trPr>
          <w:trHeight w:val="417"/>
        </w:trPr>
        <w:tc>
          <w:tcPr>
            <w:tcW w:w="1702" w:type="dxa"/>
            <w:vMerge w:val="restart"/>
            <w:shd w:val="clear" w:color="auto" w:fill="auto"/>
            <w:vAlign w:val="center"/>
            <w:hideMark/>
          </w:tcPr>
          <w:p w14:paraId="7B7CFFF3" w14:textId="77777777" w:rsidR="006C42AA" w:rsidRPr="003661E4" w:rsidRDefault="001539DB" w:rsidP="003661E4">
            <w:pPr>
              <w:spacing w:line="276" w:lineRule="auto"/>
              <w:rPr>
                <w:color w:val="000000"/>
                <w:sz w:val="26"/>
                <w:szCs w:val="26"/>
                <w:lang w:val="vi-VN" w:eastAsia="vi-VN"/>
              </w:rPr>
            </w:pPr>
            <w:r w:rsidRPr="003661E4">
              <w:rPr>
                <w:color w:val="000000"/>
                <w:sz w:val="26"/>
                <w:szCs w:val="26"/>
                <w:lang w:eastAsia="vi-VN"/>
              </w:rPr>
              <w:t>Cảm nhận về lợi ích</w:t>
            </w:r>
            <w:r w:rsidR="006C42AA" w:rsidRPr="003661E4">
              <w:rPr>
                <w:color w:val="000000"/>
                <w:sz w:val="26"/>
                <w:szCs w:val="26"/>
                <w:lang w:val="vi-VN" w:eastAsia="vi-VN"/>
              </w:rPr>
              <w:t xml:space="preserve"> (</w:t>
            </w:r>
            <w:r w:rsidR="002516E7" w:rsidRPr="003661E4">
              <w:rPr>
                <w:color w:val="000000"/>
                <w:sz w:val="26"/>
                <w:szCs w:val="26"/>
                <w:lang w:val="vi-VN" w:eastAsia="vi-VN"/>
              </w:rPr>
              <w:t>LI</w:t>
            </w:r>
            <w:r w:rsidR="006C42AA" w:rsidRPr="003661E4">
              <w:rPr>
                <w:color w:val="000000"/>
                <w:sz w:val="26"/>
                <w:szCs w:val="26"/>
                <w:lang w:val="vi-VN" w:eastAsia="vi-VN"/>
              </w:rPr>
              <w:t>)</w:t>
            </w:r>
          </w:p>
        </w:tc>
        <w:tc>
          <w:tcPr>
            <w:tcW w:w="722" w:type="dxa"/>
            <w:shd w:val="clear" w:color="auto" w:fill="auto"/>
            <w:noWrap/>
            <w:vAlign w:val="center"/>
            <w:hideMark/>
          </w:tcPr>
          <w:p w14:paraId="057403BE" w14:textId="77777777" w:rsidR="006C42AA" w:rsidRPr="003661E4" w:rsidRDefault="002516E7" w:rsidP="003661E4">
            <w:pPr>
              <w:spacing w:line="276" w:lineRule="auto"/>
              <w:jc w:val="center"/>
              <w:rPr>
                <w:color w:val="000000"/>
                <w:sz w:val="26"/>
                <w:szCs w:val="26"/>
                <w:lang w:val="vi-VN" w:eastAsia="vi-VN"/>
              </w:rPr>
            </w:pPr>
            <w:r w:rsidRPr="003661E4">
              <w:rPr>
                <w:color w:val="000000"/>
                <w:sz w:val="26"/>
                <w:szCs w:val="26"/>
                <w:lang w:eastAsia="vi-VN"/>
              </w:rPr>
              <w:t>LI</w:t>
            </w:r>
            <w:r w:rsidR="006C42AA" w:rsidRPr="003661E4">
              <w:rPr>
                <w:color w:val="000000"/>
                <w:sz w:val="26"/>
                <w:szCs w:val="26"/>
                <w:lang w:val="vi-VN" w:eastAsia="vi-VN"/>
              </w:rPr>
              <w:t>1</w:t>
            </w:r>
          </w:p>
        </w:tc>
        <w:tc>
          <w:tcPr>
            <w:tcW w:w="4962" w:type="dxa"/>
            <w:shd w:val="clear" w:color="auto" w:fill="auto"/>
            <w:noWrap/>
            <w:vAlign w:val="center"/>
            <w:hideMark/>
          </w:tcPr>
          <w:p w14:paraId="4EC04A3E" w14:textId="77777777" w:rsidR="006C42AA" w:rsidRPr="003661E4" w:rsidRDefault="001539DB" w:rsidP="003661E4">
            <w:pPr>
              <w:spacing w:line="276" w:lineRule="auto"/>
              <w:rPr>
                <w:color w:val="000000"/>
                <w:sz w:val="26"/>
                <w:szCs w:val="26"/>
                <w:lang w:val="vi-VN" w:eastAsia="vi-VN"/>
              </w:rPr>
            </w:pPr>
            <w:r w:rsidRPr="003661E4">
              <w:rPr>
                <w:color w:val="000000"/>
                <w:sz w:val="26"/>
                <w:szCs w:val="26"/>
                <w:lang w:val="vi-VN" w:eastAsia="vi-VN"/>
              </w:rPr>
              <w:t>Được học</w:t>
            </w:r>
            <w:r w:rsidR="006C42AA" w:rsidRPr="003661E4">
              <w:rPr>
                <w:color w:val="000000"/>
                <w:sz w:val="26"/>
                <w:szCs w:val="26"/>
                <w:lang w:val="vi-VN" w:eastAsia="vi-VN"/>
              </w:rPr>
              <w:t xml:space="preserve"> trường đại học</w:t>
            </w:r>
            <w:r w:rsidRPr="003661E4">
              <w:rPr>
                <w:color w:val="000000"/>
                <w:sz w:val="26"/>
                <w:szCs w:val="26"/>
                <w:lang w:val="vi-VN" w:eastAsia="vi-VN"/>
              </w:rPr>
              <w:t xml:space="preserve"> danh tiếng, có thứ hạng cao</w:t>
            </w:r>
          </w:p>
        </w:tc>
        <w:tc>
          <w:tcPr>
            <w:tcW w:w="2033" w:type="dxa"/>
            <w:vMerge w:val="restart"/>
            <w:shd w:val="clear" w:color="auto" w:fill="auto"/>
            <w:vAlign w:val="center"/>
            <w:hideMark/>
          </w:tcPr>
          <w:p w14:paraId="41ED0B88" w14:textId="77777777" w:rsidR="006C42AA" w:rsidRPr="003661E4" w:rsidRDefault="006C42AA" w:rsidP="003661E4">
            <w:pPr>
              <w:spacing w:line="276" w:lineRule="auto"/>
              <w:rPr>
                <w:color w:val="000000"/>
                <w:sz w:val="26"/>
                <w:szCs w:val="26"/>
                <w:lang w:eastAsia="vi-VN"/>
              </w:rPr>
            </w:pPr>
            <w:r w:rsidRPr="003661E4">
              <w:rPr>
                <w:color w:val="000000"/>
                <w:sz w:val="26"/>
                <w:szCs w:val="26"/>
                <w:lang w:val="vi-VN" w:eastAsia="vi-VN"/>
              </w:rPr>
              <w:t>Becker (1993), Becker &amp; Tomes (1979), Mincer (1962), Schultz (1960</w:t>
            </w:r>
            <w:r w:rsidRPr="003661E4">
              <w:rPr>
                <w:color w:val="000000"/>
                <w:sz w:val="26"/>
                <w:szCs w:val="26"/>
                <w:lang w:eastAsia="vi-VN"/>
              </w:rPr>
              <w:t>)</w:t>
            </w:r>
          </w:p>
        </w:tc>
      </w:tr>
      <w:tr w:rsidR="006C42AA" w:rsidRPr="003661E4" w14:paraId="480D01FC" w14:textId="77777777" w:rsidTr="002D0E1C">
        <w:trPr>
          <w:trHeight w:val="285"/>
        </w:trPr>
        <w:tc>
          <w:tcPr>
            <w:tcW w:w="1702" w:type="dxa"/>
            <w:vMerge/>
            <w:vAlign w:val="center"/>
            <w:hideMark/>
          </w:tcPr>
          <w:p w14:paraId="5FFEBF59" w14:textId="77777777" w:rsidR="006C42AA" w:rsidRPr="003661E4" w:rsidRDefault="006C42AA" w:rsidP="003661E4">
            <w:pPr>
              <w:spacing w:line="276" w:lineRule="auto"/>
              <w:rPr>
                <w:color w:val="000000"/>
                <w:sz w:val="26"/>
                <w:szCs w:val="26"/>
                <w:lang w:val="vi-VN" w:eastAsia="vi-VN"/>
              </w:rPr>
            </w:pPr>
          </w:p>
        </w:tc>
        <w:tc>
          <w:tcPr>
            <w:tcW w:w="722" w:type="dxa"/>
            <w:shd w:val="clear" w:color="auto" w:fill="auto"/>
            <w:noWrap/>
            <w:vAlign w:val="center"/>
            <w:hideMark/>
          </w:tcPr>
          <w:p w14:paraId="4AFFA168" w14:textId="77777777" w:rsidR="006C42AA" w:rsidRPr="003661E4" w:rsidRDefault="002516E7" w:rsidP="003661E4">
            <w:pPr>
              <w:spacing w:line="276" w:lineRule="auto"/>
              <w:jc w:val="center"/>
              <w:rPr>
                <w:color w:val="000000"/>
                <w:sz w:val="26"/>
                <w:szCs w:val="26"/>
                <w:lang w:val="vi-VN" w:eastAsia="vi-VN"/>
              </w:rPr>
            </w:pPr>
            <w:r w:rsidRPr="003661E4">
              <w:rPr>
                <w:color w:val="000000"/>
                <w:sz w:val="26"/>
                <w:szCs w:val="26"/>
                <w:lang w:eastAsia="vi-VN"/>
              </w:rPr>
              <w:t>LI</w:t>
            </w:r>
            <w:r w:rsidR="006C42AA" w:rsidRPr="003661E4">
              <w:rPr>
                <w:color w:val="000000"/>
                <w:sz w:val="26"/>
                <w:szCs w:val="26"/>
                <w:lang w:val="vi-VN" w:eastAsia="vi-VN"/>
              </w:rPr>
              <w:t>2</w:t>
            </w:r>
          </w:p>
        </w:tc>
        <w:tc>
          <w:tcPr>
            <w:tcW w:w="4962" w:type="dxa"/>
            <w:shd w:val="clear" w:color="auto" w:fill="auto"/>
            <w:noWrap/>
            <w:vAlign w:val="bottom"/>
            <w:hideMark/>
          </w:tcPr>
          <w:p w14:paraId="4BDFF815" w14:textId="77777777" w:rsidR="006C42AA" w:rsidRPr="003661E4" w:rsidRDefault="001539DB" w:rsidP="003661E4">
            <w:pPr>
              <w:spacing w:line="276" w:lineRule="auto"/>
              <w:rPr>
                <w:color w:val="000000"/>
                <w:sz w:val="26"/>
                <w:szCs w:val="26"/>
                <w:lang w:val="vi-VN" w:eastAsia="vi-VN"/>
              </w:rPr>
            </w:pPr>
            <w:r w:rsidRPr="003661E4">
              <w:rPr>
                <w:color w:val="000000"/>
                <w:sz w:val="26"/>
                <w:szCs w:val="26"/>
                <w:lang w:val="vi-VN" w:eastAsia="vi-VN"/>
              </w:rPr>
              <w:t>Cơ hội việc làm khi ra trường</w:t>
            </w:r>
          </w:p>
        </w:tc>
        <w:tc>
          <w:tcPr>
            <w:tcW w:w="2033" w:type="dxa"/>
            <w:vMerge/>
            <w:vAlign w:val="center"/>
            <w:hideMark/>
          </w:tcPr>
          <w:p w14:paraId="6A3D2DA5" w14:textId="77777777" w:rsidR="006C42AA" w:rsidRPr="003661E4" w:rsidRDefault="006C42AA" w:rsidP="003661E4">
            <w:pPr>
              <w:spacing w:line="276" w:lineRule="auto"/>
              <w:rPr>
                <w:color w:val="000000"/>
                <w:sz w:val="26"/>
                <w:szCs w:val="26"/>
                <w:lang w:val="vi-VN" w:eastAsia="vi-VN"/>
              </w:rPr>
            </w:pPr>
          </w:p>
        </w:tc>
      </w:tr>
      <w:tr w:rsidR="001539DB" w:rsidRPr="003661E4" w14:paraId="5034E08E" w14:textId="77777777" w:rsidTr="002D0E1C">
        <w:trPr>
          <w:trHeight w:val="285"/>
        </w:trPr>
        <w:tc>
          <w:tcPr>
            <w:tcW w:w="1702" w:type="dxa"/>
            <w:vMerge/>
            <w:vAlign w:val="center"/>
          </w:tcPr>
          <w:p w14:paraId="361201BB" w14:textId="77777777" w:rsidR="001539DB" w:rsidRPr="003661E4" w:rsidRDefault="001539DB" w:rsidP="003661E4">
            <w:pPr>
              <w:spacing w:line="276" w:lineRule="auto"/>
              <w:rPr>
                <w:color w:val="000000"/>
                <w:sz w:val="26"/>
                <w:szCs w:val="26"/>
                <w:lang w:val="vi-VN" w:eastAsia="vi-VN"/>
              </w:rPr>
            </w:pPr>
          </w:p>
        </w:tc>
        <w:tc>
          <w:tcPr>
            <w:tcW w:w="722" w:type="dxa"/>
            <w:shd w:val="clear" w:color="auto" w:fill="auto"/>
            <w:noWrap/>
            <w:vAlign w:val="center"/>
          </w:tcPr>
          <w:p w14:paraId="6BD92CF6" w14:textId="77777777" w:rsidR="001539DB" w:rsidRPr="003661E4" w:rsidRDefault="001539DB" w:rsidP="003661E4">
            <w:pPr>
              <w:spacing w:line="276" w:lineRule="auto"/>
              <w:jc w:val="center"/>
              <w:rPr>
                <w:color w:val="000000"/>
                <w:sz w:val="26"/>
                <w:szCs w:val="26"/>
                <w:lang w:eastAsia="vi-VN"/>
              </w:rPr>
            </w:pPr>
            <w:r w:rsidRPr="003661E4">
              <w:rPr>
                <w:color w:val="000000"/>
                <w:sz w:val="26"/>
                <w:szCs w:val="26"/>
                <w:lang w:eastAsia="vi-VN"/>
              </w:rPr>
              <w:t>LI3</w:t>
            </w:r>
          </w:p>
        </w:tc>
        <w:tc>
          <w:tcPr>
            <w:tcW w:w="4962" w:type="dxa"/>
            <w:shd w:val="clear" w:color="auto" w:fill="auto"/>
            <w:noWrap/>
            <w:vAlign w:val="bottom"/>
          </w:tcPr>
          <w:p w14:paraId="059EC4E5" w14:textId="77777777" w:rsidR="001539DB" w:rsidRPr="003661E4" w:rsidRDefault="001539DB" w:rsidP="003661E4">
            <w:pPr>
              <w:spacing w:line="276" w:lineRule="auto"/>
              <w:rPr>
                <w:color w:val="000000"/>
                <w:sz w:val="26"/>
                <w:szCs w:val="26"/>
                <w:lang w:eastAsia="vi-VN"/>
              </w:rPr>
            </w:pPr>
            <w:r w:rsidRPr="003661E4">
              <w:rPr>
                <w:color w:val="000000"/>
                <w:sz w:val="26"/>
                <w:szCs w:val="26"/>
                <w:lang w:eastAsia="vi-VN"/>
              </w:rPr>
              <w:t>Ý thức học tập và tiết kiệm</w:t>
            </w:r>
          </w:p>
        </w:tc>
        <w:tc>
          <w:tcPr>
            <w:tcW w:w="2033" w:type="dxa"/>
            <w:vMerge/>
            <w:vAlign w:val="center"/>
          </w:tcPr>
          <w:p w14:paraId="36F42B7B" w14:textId="77777777" w:rsidR="001539DB" w:rsidRPr="003661E4" w:rsidRDefault="001539DB" w:rsidP="003661E4">
            <w:pPr>
              <w:spacing w:line="276" w:lineRule="auto"/>
              <w:rPr>
                <w:color w:val="000000"/>
                <w:sz w:val="26"/>
                <w:szCs w:val="26"/>
                <w:lang w:val="vi-VN" w:eastAsia="vi-VN"/>
              </w:rPr>
            </w:pPr>
          </w:p>
        </w:tc>
      </w:tr>
      <w:tr w:rsidR="006C42AA" w:rsidRPr="003661E4" w14:paraId="0E4A65C4" w14:textId="77777777" w:rsidTr="002D0E1C">
        <w:trPr>
          <w:trHeight w:val="285"/>
        </w:trPr>
        <w:tc>
          <w:tcPr>
            <w:tcW w:w="1702" w:type="dxa"/>
            <w:vMerge/>
            <w:vAlign w:val="center"/>
            <w:hideMark/>
          </w:tcPr>
          <w:p w14:paraId="17977D62" w14:textId="77777777" w:rsidR="006C42AA" w:rsidRPr="003661E4" w:rsidRDefault="006C42AA" w:rsidP="003661E4">
            <w:pPr>
              <w:spacing w:line="276" w:lineRule="auto"/>
              <w:rPr>
                <w:color w:val="000000"/>
                <w:sz w:val="26"/>
                <w:szCs w:val="26"/>
                <w:lang w:val="vi-VN" w:eastAsia="vi-VN"/>
              </w:rPr>
            </w:pPr>
          </w:p>
        </w:tc>
        <w:tc>
          <w:tcPr>
            <w:tcW w:w="722" w:type="dxa"/>
            <w:shd w:val="clear" w:color="auto" w:fill="auto"/>
            <w:noWrap/>
            <w:vAlign w:val="center"/>
            <w:hideMark/>
          </w:tcPr>
          <w:p w14:paraId="29B1CB41" w14:textId="77777777" w:rsidR="006C42AA" w:rsidRPr="003661E4" w:rsidRDefault="002516E7" w:rsidP="003661E4">
            <w:pPr>
              <w:spacing w:line="276" w:lineRule="auto"/>
              <w:jc w:val="center"/>
              <w:rPr>
                <w:color w:val="000000"/>
                <w:sz w:val="26"/>
                <w:szCs w:val="26"/>
                <w:lang w:eastAsia="vi-VN"/>
              </w:rPr>
            </w:pPr>
            <w:r w:rsidRPr="003661E4">
              <w:rPr>
                <w:color w:val="000000"/>
                <w:sz w:val="26"/>
                <w:szCs w:val="26"/>
                <w:lang w:eastAsia="vi-VN"/>
              </w:rPr>
              <w:t>LI</w:t>
            </w:r>
            <w:r w:rsidR="001539DB" w:rsidRPr="003661E4">
              <w:rPr>
                <w:color w:val="000000"/>
                <w:sz w:val="26"/>
                <w:szCs w:val="26"/>
                <w:lang w:eastAsia="vi-VN"/>
              </w:rPr>
              <w:t>4</w:t>
            </w:r>
          </w:p>
        </w:tc>
        <w:tc>
          <w:tcPr>
            <w:tcW w:w="4962" w:type="dxa"/>
            <w:shd w:val="clear" w:color="auto" w:fill="auto"/>
            <w:noWrap/>
            <w:vAlign w:val="center"/>
            <w:hideMark/>
          </w:tcPr>
          <w:p w14:paraId="24CF4E5D"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Thu nhập khi ra trường</w:t>
            </w:r>
          </w:p>
        </w:tc>
        <w:tc>
          <w:tcPr>
            <w:tcW w:w="2033" w:type="dxa"/>
            <w:vMerge/>
            <w:vAlign w:val="center"/>
            <w:hideMark/>
          </w:tcPr>
          <w:p w14:paraId="3FFDFFC8" w14:textId="77777777" w:rsidR="006C42AA" w:rsidRPr="003661E4" w:rsidRDefault="006C42AA" w:rsidP="003661E4">
            <w:pPr>
              <w:spacing w:line="276" w:lineRule="auto"/>
              <w:rPr>
                <w:color w:val="000000"/>
                <w:sz w:val="26"/>
                <w:szCs w:val="26"/>
                <w:lang w:val="vi-VN" w:eastAsia="vi-VN"/>
              </w:rPr>
            </w:pPr>
          </w:p>
        </w:tc>
      </w:tr>
      <w:tr w:rsidR="002F553B" w:rsidRPr="003661E4" w14:paraId="7E031D39" w14:textId="77777777" w:rsidTr="002D0E1C">
        <w:trPr>
          <w:trHeight w:val="330"/>
        </w:trPr>
        <w:tc>
          <w:tcPr>
            <w:tcW w:w="1702" w:type="dxa"/>
            <w:vMerge w:val="restart"/>
            <w:shd w:val="clear" w:color="auto" w:fill="auto"/>
            <w:vAlign w:val="center"/>
            <w:hideMark/>
          </w:tcPr>
          <w:p w14:paraId="572EB5F7" w14:textId="77777777" w:rsidR="002F553B" w:rsidRPr="003661E4" w:rsidRDefault="002F553B" w:rsidP="003661E4">
            <w:pPr>
              <w:spacing w:line="276" w:lineRule="auto"/>
              <w:rPr>
                <w:color w:val="000000"/>
                <w:sz w:val="26"/>
                <w:szCs w:val="26"/>
                <w:lang w:val="vi-VN" w:eastAsia="vi-VN"/>
              </w:rPr>
            </w:pPr>
            <w:r w:rsidRPr="003661E4">
              <w:rPr>
                <w:color w:val="000000"/>
                <w:sz w:val="26"/>
                <w:szCs w:val="26"/>
                <w:lang w:val="vi-VN" w:eastAsia="vi-VN"/>
              </w:rPr>
              <w:t>Sự phù hợp của chính sách tín dụng (TD)</w:t>
            </w:r>
          </w:p>
        </w:tc>
        <w:tc>
          <w:tcPr>
            <w:tcW w:w="722" w:type="dxa"/>
            <w:shd w:val="clear" w:color="auto" w:fill="auto"/>
            <w:noWrap/>
            <w:vAlign w:val="center"/>
            <w:hideMark/>
          </w:tcPr>
          <w:p w14:paraId="3607B38D" w14:textId="77777777" w:rsidR="002F553B" w:rsidRPr="003661E4" w:rsidRDefault="002F553B" w:rsidP="003661E4">
            <w:pPr>
              <w:spacing w:line="276" w:lineRule="auto"/>
              <w:jc w:val="center"/>
              <w:rPr>
                <w:color w:val="000000"/>
                <w:sz w:val="26"/>
                <w:szCs w:val="26"/>
                <w:lang w:val="vi-VN" w:eastAsia="vi-VN"/>
              </w:rPr>
            </w:pPr>
            <w:r w:rsidRPr="003661E4">
              <w:rPr>
                <w:color w:val="000000"/>
                <w:sz w:val="26"/>
                <w:szCs w:val="26"/>
                <w:lang w:eastAsia="vi-VN"/>
              </w:rPr>
              <w:t>TD</w:t>
            </w:r>
            <w:r w:rsidRPr="003661E4">
              <w:rPr>
                <w:color w:val="000000"/>
                <w:sz w:val="26"/>
                <w:szCs w:val="26"/>
                <w:lang w:val="vi-VN" w:eastAsia="vi-VN"/>
              </w:rPr>
              <w:t>1</w:t>
            </w:r>
          </w:p>
        </w:tc>
        <w:tc>
          <w:tcPr>
            <w:tcW w:w="4962" w:type="dxa"/>
            <w:shd w:val="clear" w:color="auto" w:fill="auto"/>
            <w:noWrap/>
            <w:vAlign w:val="bottom"/>
            <w:hideMark/>
          </w:tcPr>
          <w:p w14:paraId="607FF47F" w14:textId="77777777" w:rsidR="002F553B" w:rsidRPr="003661E4" w:rsidRDefault="002F553B" w:rsidP="003661E4">
            <w:pPr>
              <w:spacing w:line="276" w:lineRule="auto"/>
              <w:rPr>
                <w:color w:val="000000"/>
                <w:sz w:val="26"/>
                <w:szCs w:val="26"/>
                <w:lang w:val="vi-VN" w:eastAsia="vi-VN"/>
              </w:rPr>
            </w:pPr>
            <w:r w:rsidRPr="003661E4">
              <w:rPr>
                <w:color w:val="000000"/>
                <w:sz w:val="26"/>
                <w:szCs w:val="26"/>
                <w:lang w:val="vi-VN" w:eastAsia="vi-VN"/>
              </w:rPr>
              <w:t>Thủ tục vay vốn đơn giản</w:t>
            </w:r>
          </w:p>
        </w:tc>
        <w:tc>
          <w:tcPr>
            <w:tcW w:w="2033" w:type="dxa"/>
            <w:vMerge w:val="restart"/>
            <w:shd w:val="clear" w:color="auto" w:fill="auto"/>
            <w:vAlign w:val="center"/>
            <w:hideMark/>
          </w:tcPr>
          <w:p w14:paraId="27D3A8E5" w14:textId="77777777" w:rsidR="002F553B" w:rsidRPr="003661E4" w:rsidRDefault="002F553B" w:rsidP="003661E4">
            <w:pPr>
              <w:spacing w:line="276" w:lineRule="auto"/>
              <w:rPr>
                <w:color w:val="000000"/>
                <w:sz w:val="26"/>
                <w:szCs w:val="26"/>
                <w:lang w:val="vi-VN" w:eastAsia="vi-VN"/>
              </w:rPr>
            </w:pPr>
            <w:r w:rsidRPr="003661E4">
              <w:rPr>
                <w:color w:val="000000"/>
                <w:sz w:val="26"/>
                <w:szCs w:val="26"/>
                <w:lang w:val="vi-VN" w:eastAsia="vi-VN"/>
              </w:rPr>
              <w:t>Johnson (2012), Nghiên cứu của NCS</w:t>
            </w:r>
          </w:p>
        </w:tc>
      </w:tr>
      <w:tr w:rsidR="002F553B" w:rsidRPr="003661E4" w14:paraId="4E4A55EA" w14:textId="77777777" w:rsidTr="002D0E1C">
        <w:trPr>
          <w:trHeight w:val="330"/>
        </w:trPr>
        <w:tc>
          <w:tcPr>
            <w:tcW w:w="1702" w:type="dxa"/>
            <w:vMerge/>
            <w:vAlign w:val="center"/>
            <w:hideMark/>
          </w:tcPr>
          <w:p w14:paraId="58851136" w14:textId="77777777" w:rsidR="002F553B" w:rsidRPr="003661E4" w:rsidRDefault="002F553B" w:rsidP="003661E4">
            <w:pPr>
              <w:spacing w:line="276" w:lineRule="auto"/>
              <w:rPr>
                <w:color w:val="000000"/>
                <w:sz w:val="26"/>
                <w:szCs w:val="26"/>
                <w:lang w:val="vi-VN" w:eastAsia="vi-VN"/>
              </w:rPr>
            </w:pPr>
          </w:p>
        </w:tc>
        <w:tc>
          <w:tcPr>
            <w:tcW w:w="722" w:type="dxa"/>
            <w:shd w:val="clear" w:color="auto" w:fill="auto"/>
            <w:noWrap/>
            <w:vAlign w:val="center"/>
            <w:hideMark/>
          </w:tcPr>
          <w:p w14:paraId="03F2280D" w14:textId="77777777" w:rsidR="002F553B" w:rsidRPr="003661E4" w:rsidRDefault="002F553B" w:rsidP="003661E4">
            <w:pPr>
              <w:spacing w:line="276" w:lineRule="auto"/>
              <w:jc w:val="center"/>
              <w:rPr>
                <w:color w:val="000000"/>
                <w:sz w:val="26"/>
                <w:szCs w:val="26"/>
                <w:lang w:val="vi-VN" w:eastAsia="vi-VN"/>
              </w:rPr>
            </w:pPr>
            <w:r w:rsidRPr="003661E4">
              <w:rPr>
                <w:color w:val="000000"/>
                <w:sz w:val="26"/>
                <w:szCs w:val="26"/>
                <w:lang w:val="vi-VN" w:eastAsia="vi-VN"/>
              </w:rPr>
              <w:t>T</w:t>
            </w:r>
            <w:r w:rsidRPr="003661E4">
              <w:rPr>
                <w:color w:val="000000"/>
                <w:sz w:val="26"/>
                <w:szCs w:val="26"/>
                <w:lang w:eastAsia="vi-VN"/>
              </w:rPr>
              <w:t>D</w:t>
            </w:r>
            <w:r w:rsidR="004E5579" w:rsidRPr="003661E4">
              <w:rPr>
                <w:color w:val="000000"/>
                <w:sz w:val="26"/>
                <w:szCs w:val="26"/>
                <w:lang w:eastAsia="vi-VN"/>
              </w:rPr>
              <w:t>2</w:t>
            </w:r>
          </w:p>
        </w:tc>
        <w:tc>
          <w:tcPr>
            <w:tcW w:w="4962" w:type="dxa"/>
            <w:shd w:val="clear" w:color="auto" w:fill="auto"/>
            <w:noWrap/>
            <w:vAlign w:val="bottom"/>
            <w:hideMark/>
          </w:tcPr>
          <w:p w14:paraId="7BF72F9E" w14:textId="77777777" w:rsidR="002F553B" w:rsidRPr="003661E4" w:rsidRDefault="002F553B" w:rsidP="003661E4">
            <w:pPr>
              <w:spacing w:line="276" w:lineRule="auto"/>
              <w:rPr>
                <w:color w:val="000000"/>
                <w:sz w:val="26"/>
                <w:szCs w:val="26"/>
                <w:lang w:val="vi-VN" w:eastAsia="vi-VN"/>
              </w:rPr>
            </w:pPr>
            <w:r w:rsidRPr="003661E4">
              <w:rPr>
                <w:color w:val="000000"/>
                <w:sz w:val="26"/>
                <w:szCs w:val="26"/>
                <w:lang w:val="vi-VN" w:eastAsia="vi-VN"/>
              </w:rPr>
              <w:t>Thời gian cho vay đủ dài để đảm bảo khả năng trả nợ định kỳ</w:t>
            </w:r>
          </w:p>
        </w:tc>
        <w:tc>
          <w:tcPr>
            <w:tcW w:w="2033" w:type="dxa"/>
            <w:vMerge/>
            <w:vAlign w:val="center"/>
            <w:hideMark/>
          </w:tcPr>
          <w:p w14:paraId="54EAC9BE" w14:textId="77777777" w:rsidR="002F553B" w:rsidRPr="003661E4" w:rsidRDefault="002F553B" w:rsidP="003661E4">
            <w:pPr>
              <w:spacing w:line="276" w:lineRule="auto"/>
              <w:rPr>
                <w:color w:val="000000"/>
                <w:sz w:val="26"/>
                <w:szCs w:val="26"/>
                <w:lang w:val="vi-VN" w:eastAsia="vi-VN"/>
              </w:rPr>
            </w:pPr>
          </w:p>
        </w:tc>
      </w:tr>
      <w:tr w:rsidR="002F553B" w:rsidRPr="003661E4" w14:paraId="6B88CD08" w14:textId="77777777" w:rsidTr="002D0E1C">
        <w:trPr>
          <w:trHeight w:val="285"/>
        </w:trPr>
        <w:tc>
          <w:tcPr>
            <w:tcW w:w="1702" w:type="dxa"/>
            <w:vMerge/>
            <w:vAlign w:val="center"/>
            <w:hideMark/>
          </w:tcPr>
          <w:p w14:paraId="14CECE53" w14:textId="77777777" w:rsidR="002F553B" w:rsidRPr="003661E4" w:rsidRDefault="002F553B" w:rsidP="003661E4">
            <w:pPr>
              <w:spacing w:line="276" w:lineRule="auto"/>
              <w:rPr>
                <w:color w:val="000000"/>
                <w:sz w:val="26"/>
                <w:szCs w:val="26"/>
                <w:lang w:val="vi-VN" w:eastAsia="vi-VN"/>
              </w:rPr>
            </w:pPr>
          </w:p>
        </w:tc>
        <w:tc>
          <w:tcPr>
            <w:tcW w:w="722" w:type="dxa"/>
            <w:shd w:val="clear" w:color="auto" w:fill="auto"/>
            <w:noWrap/>
            <w:vAlign w:val="center"/>
            <w:hideMark/>
          </w:tcPr>
          <w:p w14:paraId="5CCDF13C" w14:textId="77777777" w:rsidR="002F553B" w:rsidRPr="003661E4" w:rsidRDefault="002F553B" w:rsidP="003661E4">
            <w:pPr>
              <w:spacing w:line="276" w:lineRule="auto"/>
              <w:jc w:val="center"/>
              <w:rPr>
                <w:color w:val="000000"/>
                <w:sz w:val="26"/>
                <w:szCs w:val="26"/>
                <w:lang w:val="vi-VN" w:eastAsia="vi-VN"/>
              </w:rPr>
            </w:pPr>
            <w:r w:rsidRPr="003661E4">
              <w:rPr>
                <w:color w:val="000000"/>
                <w:sz w:val="26"/>
                <w:szCs w:val="26"/>
                <w:lang w:val="vi-VN" w:eastAsia="vi-VN"/>
              </w:rPr>
              <w:t>T</w:t>
            </w:r>
            <w:r w:rsidRPr="003661E4">
              <w:rPr>
                <w:color w:val="000000"/>
                <w:sz w:val="26"/>
                <w:szCs w:val="26"/>
                <w:lang w:eastAsia="vi-VN"/>
              </w:rPr>
              <w:t>D</w:t>
            </w:r>
            <w:r w:rsidR="004E5579" w:rsidRPr="003661E4">
              <w:rPr>
                <w:color w:val="000000"/>
                <w:sz w:val="26"/>
                <w:szCs w:val="26"/>
                <w:lang w:eastAsia="vi-VN"/>
              </w:rPr>
              <w:t>3</w:t>
            </w:r>
          </w:p>
        </w:tc>
        <w:tc>
          <w:tcPr>
            <w:tcW w:w="4962" w:type="dxa"/>
            <w:shd w:val="clear" w:color="auto" w:fill="auto"/>
            <w:noWrap/>
            <w:vAlign w:val="bottom"/>
            <w:hideMark/>
          </w:tcPr>
          <w:p w14:paraId="63AC75A5" w14:textId="77777777" w:rsidR="002F553B" w:rsidRPr="003661E4" w:rsidRDefault="002F553B" w:rsidP="003661E4">
            <w:pPr>
              <w:spacing w:line="276" w:lineRule="auto"/>
              <w:rPr>
                <w:color w:val="000000"/>
                <w:sz w:val="26"/>
                <w:szCs w:val="26"/>
                <w:lang w:val="vi-VN" w:eastAsia="vi-VN"/>
              </w:rPr>
            </w:pPr>
            <w:r w:rsidRPr="003661E4">
              <w:rPr>
                <w:color w:val="000000"/>
                <w:sz w:val="26"/>
                <w:szCs w:val="26"/>
                <w:lang w:val="vi-VN" w:eastAsia="vi-VN"/>
              </w:rPr>
              <w:t>Lịch trả nợ, số tiền trả nợ linh hoạt, phù hợp với thu nhập và đặc thù công việc</w:t>
            </w:r>
          </w:p>
        </w:tc>
        <w:tc>
          <w:tcPr>
            <w:tcW w:w="2033" w:type="dxa"/>
            <w:vMerge/>
            <w:vAlign w:val="center"/>
            <w:hideMark/>
          </w:tcPr>
          <w:p w14:paraId="6A2A1587" w14:textId="77777777" w:rsidR="002F553B" w:rsidRPr="003661E4" w:rsidRDefault="002F553B" w:rsidP="003661E4">
            <w:pPr>
              <w:spacing w:line="276" w:lineRule="auto"/>
              <w:rPr>
                <w:color w:val="000000"/>
                <w:sz w:val="26"/>
                <w:szCs w:val="26"/>
                <w:lang w:val="vi-VN" w:eastAsia="vi-VN"/>
              </w:rPr>
            </w:pPr>
          </w:p>
        </w:tc>
      </w:tr>
      <w:tr w:rsidR="002F553B" w:rsidRPr="003661E4" w14:paraId="271EAB4A" w14:textId="77777777" w:rsidTr="002D0E1C">
        <w:trPr>
          <w:trHeight w:val="285"/>
        </w:trPr>
        <w:tc>
          <w:tcPr>
            <w:tcW w:w="1702" w:type="dxa"/>
            <w:vMerge/>
            <w:vAlign w:val="center"/>
          </w:tcPr>
          <w:p w14:paraId="7A2EA8CF" w14:textId="77777777" w:rsidR="002F553B" w:rsidRPr="003661E4" w:rsidRDefault="002F553B" w:rsidP="003661E4">
            <w:pPr>
              <w:spacing w:line="276" w:lineRule="auto"/>
              <w:rPr>
                <w:color w:val="000000"/>
                <w:sz w:val="26"/>
                <w:szCs w:val="26"/>
                <w:lang w:val="vi-VN" w:eastAsia="vi-VN"/>
              </w:rPr>
            </w:pPr>
          </w:p>
        </w:tc>
        <w:tc>
          <w:tcPr>
            <w:tcW w:w="722" w:type="dxa"/>
            <w:shd w:val="clear" w:color="auto" w:fill="auto"/>
            <w:noWrap/>
            <w:vAlign w:val="center"/>
          </w:tcPr>
          <w:p w14:paraId="6B0F059B" w14:textId="77777777" w:rsidR="002F553B" w:rsidRPr="003661E4" w:rsidRDefault="004E5579" w:rsidP="003661E4">
            <w:pPr>
              <w:spacing w:line="276" w:lineRule="auto"/>
              <w:jc w:val="center"/>
              <w:rPr>
                <w:color w:val="000000"/>
                <w:sz w:val="26"/>
                <w:szCs w:val="26"/>
                <w:lang w:eastAsia="vi-VN"/>
              </w:rPr>
            </w:pPr>
            <w:r w:rsidRPr="003661E4">
              <w:rPr>
                <w:color w:val="000000"/>
                <w:sz w:val="26"/>
                <w:szCs w:val="26"/>
                <w:lang w:eastAsia="vi-VN"/>
              </w:rPr>
              <w:t>TD4</w:t>
            </w:r>
          </w:p>
        </w:tc>
        <w:tc>
          <w:tcPr>
            <w:tcW w:w="4962" w:type="dxa"/>
            <w:shd w:val="clear" w:color="auto" w:fill="auto"/>
            <w:noWrap/>
            <w:vAlign w:val="bottom"/>
          </w:tcPr>
          <w:p w14:paraId="3A57079E" w14:textId="77777777" w:rsidR="002F553B" w:rsidRPr="003661E4" w:rsidRDefault="002F553B" w:rsidP="003661E4">
            <w:pPr>
              <w:spacing w:line="276" w:lineRule="auto"/>
              <w:rPr>
                <w:color w:val="000000"/>
                <w:sz w:val="26"/>
                <w:szCs w:val="26"/>
                <w:lang w:eastAsia="vi-VN"/>
              </w:rPr>
            </w:pPr>
            <w:r w:rsidRPr="003661E4">
              <w:rPr>
                <w:color w:val="000000"/>
                <w:sz w:val="26"/>
                <w:szCs w:val="26"/>
                <w:lang w:eastAsia="vi-VN"/>
              </w:rPr>
              <w:t>Người vay được hỗ trợ và phục vụ như khách hàng của ngân hàng thương mại</w:t>
            </w:r>
          </w:p>
        </w:tc>
        <w:tc>
          <w:tcPr>
            <w:tcW w:w="2033" w:type="dxa"/>
            <w:vMerge/>
            <w:vAlign w:val="center"/>
          </w:tcPr>
          <w:p w14:paraId="37CBF910" w14:textId="77777777" w:rsidR="002F553B" w:rsidRPr="003661E4" w:rsidRDefault="002F553B" w:rsidP="003661E4">
            <w:pPr>
              <w:spacing w:line="276" w:lineRule="auto"/>
              <w:rPr>
                <w:color w:val="000000"/>
                <w:sz w:val="26"/>
                <w:szCs w:val="26"/>
                <w:lang w:val="vi-VN" w:eastAsia="vi-VN"/>
              </w:rPr>
            </w:pPr>
          </w:p>
        </w:tc>
      </w:tr>
      <w:tr w:rsidR="006C42AA" w:rsidRPr="003661E4" w14:paraId="780A0C2C" w14:textId="77777777" w:rsidTr="002D0E1C">
        <w:trPr>
          <w:trHeight w:val="330"/>
        </w:trPr>
        <w:tc>
          <w:tcPr>
            <w:tcW w:w="1702" w:type="dxa"/>
            <w:vMerge w:val="restart"/>
            <w:shd w:val="clear" w:color="auto" w:fill="auto"/>
            <w:vAlign w:val="center"/>
            <w:hideMark/>
          </w:tcPr>
          <w:p w14:paraId="5E9DEC81" w14:textId="77777777" w:rsidR="006C42AA" w:rsidRPr="003661E4" w:rsidRDefault="00E40184" w:rsidP="003661E4">
            <w:pPr>
              <w:spacing w:line="276" w:lineRule="auto"/>
              <w:rPr>
                <w:color w:val="000000"/>
                <w:sz w:val="26"/>
                <w:szCs w:val="26"/>
                <w:lang w:val="vi-VN" w:eastAsia="vi-VN"/>
              </w:rPr>
            </w:pPr>
            <w:r w:rsidRPr="003661E4">
              <w:rPr>
                <w:color w:val="000000"/>
                <w:sz w:val="26"/>
                <w:szCs w:val="26"/>
                <w:lang w:val="vi-VN" w:eastAsia="vi-VN"/>
              </w:rPr>
              <w:t>Chính sách hỗ trợ người vay trả nợ</w:t>
            </w:r>
            <w:r w:rsidR="006C42AA" w:rsidRPr="003661E4">
              <w:rPr>
                <w:color w:val="000000"/>
                <w:sz w:val="26"/>
                <w:szCs w:val="26"/>
                <w:lang w:val="vi-VN" w:eastAsia="vi-VN"/>
              </w:rPr>
              <w:t xml:space="preserve"> (HT)</w:t>
            </w:r>
          </w:p>
        </w:tc>
        <w:tc>
          <w:tcPr>
            <w:tcW w:w="722" w:type="dxa"/>
            <w:shd w:val="clear" w:color="auto" w:fill="auto"/>
            <w:noWrap/>
            <w:vAlign w:val="center"/>
            <w:hideMark/>
          </w:tcPr>
          <w:p w14:paraId="6B86FAA9" w14:textId="77777777" w:rsidR="006C42AA" w:rsidRPr="003661E4" w:rsidRDefault="006C42AA" w:rsidP="003661E4">
            <w:pPr>
              <w:spacing w:line="276" w:lineRule="auto"/>
              <w:jc w:val="center"/>
              <w:rPr>
                <w:color w:val="000000"/>
                <w:sz w:val="26"/>
                <w:szCs w:val="26"/>
                <w:lang w:val="vi-VN" w:eastAsia="vi-VN"/>
              </w:rPr>
            </w:pPr>
            <w:r w:rsidRPr="003661E4">
              <w:rPr>
                <w:color w:val="000000"/>
                <w:sz w:val="26"/>
                <w:szCs w:val="26"/>
                <w:lang w:val="vi-VN" w:eastAsia="vi-VN"/>
              </w:rPr>
              <w:t>HT1</w:t>
            </w:r>
          </w:p>
        </w:tc>
        <w:tc>
          <w:tcPr>
            <w:tcW w:w="4962" w:type="dxa"/>
            <w:shd w:val="clear" w:color="auto" w:fill="auto"/>
            <w:noWrap/>
            <w:vAlign w:val="bottom"/>
            <w:hideMark/>
          </w:tcPr>
          <w:p w14:paraId="344B1184"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Hỗ trợ lãi suất cho vay ưu đãi so với thị trường</w:t>
            </w:r>
          </w:p>
        </w:tc>
        <w:tc>
          <w:tcPr>
            <w:tcW w:w="2033" w:type="dxa"/>
            <w:vMerge w:val="restart"/>
            <w:shd w:val="clear" w:color="auto" w:fill="auto"/>
            <w:vAlign w:val="center"/>
            <w:hideMark/>
          </w:tcPr>
          <w:p w14:paraId="3EEBD2FD"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Hee KyungHong và Jae-Eun Chae (2011); Lý Tuấn Kiệt (2010); Nghiên cứu của NCS</w:t>
            </w:r>
          </w:p>
        </w:tc>
      </w:tr>
      <w:tr w:rsidR="006C42AA" w:rsidRPr="003661E4" w14:paraId="0C2C82ED" w14:textId="77777777" w:rsidTr="002D0E1C">
        <w:trPr>
          <w:trHeight w:val="285"/>
        </w:trPr>
        <w:tc>
          <w:tcPr>
            <w:tcW w:w="1702" w:type="dxa"/>
            <w:vMerge/>
            <w:vAlign w:val="center"/>
            <w:hideMark/>
          </w:tcPr>
          <w:p w14:paraId="3481F324" w14:textId="77777777" w:rsidR="006C42AA" w:rsidRPr="003661E4" w:rsidRDefault="006C42AA" w:rsidP="003661E4">
            <w:pPr>
              <w:spacing w:line="276" w:lineRule="auto"/>
              <w:rPr>
                <w:color w:val="000000"/>
                <w:sz w:val="26"/>
                <w:szCs w:val="26"/>
                <w:lang w:val="vi-VN" w:eastAsia="vi-VN"/>
              </w:rPr>
            </w:pPr>
          </w:p>
        </w:tc>
        <w:tc>
          <w:tcPr>
            <w:tcW w:w="722" w:type="dxa"/>
            <w:shd w:val="clear" w:color="auto" w:fill="auto"/>
            <w:noWrap/>
            <w:vAlign w:val="center"/>
            <w:hideMark/>
          </w:tcPr>
          <w:p w14:paraId="785968FE" w14:textId="77777777" w:rsidR="006C42AA" w:rsidRPr="003661E4" w:rsidRDefault="006C42AA" w:rsidP="003661E4">
            <w:pPr>
              <w:spacing w:line="276" w:lineRule="auto"/>
              <w:jc w:val="center"/>
              <w:rPr>
                <w:color w:val="000000"/>
                <w:sz w:val="26"/>
                <w:szCs w:val="26"/>
                <w:lang w:val="vi-VN" w:eastAsia="vi-VN"/>
              </w:rPr>
            </w:pPr>
            <w:r w:rsidRPr="003661E4">
              <w:rPr>
                <w:color w:val="000000"/>
                <w:sz w:val="26"/>
                <w:szCs w:val="26"/>
                <w:lang w:val="vi-VN" w:eastAsia="vi-VN"/>
              </w:rPr>
              <w:t>HT2</w:t>
            </w:r>
          </w:p>
        </w:tc>
        <w:tc>
          <w:tcPr>
            <w:tcW w:w="4962" w:type="dxa"/>
            <w:shd w:val="clear" w:color="auto" w:fill="auto"/>
            <w:noWrap/>
            <w:vAlign w:val="bottom"/>
            <w:hideMark/>
          </w:tcPr>
          <w:p w14:paraId="191DCBF7"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Hỗ trợ về thuế thu nhập cá nhân trong thời gian trả nợ</w:t>
            </w:r>
          </w:p>
        </w:tc>
        <w:tc>
          <w:tcPr>
            <w:tcW w:w="2033" w:type="dxa"/>
            <w:vMerge/>
            <w:vAlign w:val="center"/>
            <w:hideMark/>
          </w:tcPr>
          <w:p w14:paraId="27268797" w14:textId="77777777" w:rsidR="006C42AA" w:rsidRPr="003661E4" w:rsidRDefault="006C42AA" w:rsidP="003661E4">
            <w:pPr>
              <w:spacing w:line="276" w:lineRule="auto"/>
              <w:rPr>
                <w:color w:val="000000"/>
                <w:sz w:val="26"/>
                <w:szCs w:val="26"/>
                <w:lang w:val="vi-VN" w:eastAsia="vi-VN"/>
              </w:rPr>
            </w:pPr>
          </w:p>
        </w:tc>
      </w:tr>
      <w:tr w:rsidR="006C42AA" w:rsidRPr="003661E4" w14:paraId="6EF6C767" w14:textId="77777777" w:rsidTr="002D0E1C">
        <w:trPr>
          <w:trHeight w:val="330"/>
        </w:trPr>
        <w:tc>
          <w:tcPr>
            <w:tcW w:w="1702" w:type="dxa"/>
            <w:vMerge/>
            <w:vAlign w:val="center"/>
            <w:hideMark/>
          </w:tcPr>
          <w:p w14:paraId="22A77420" w14:textId="77777777" w:rsidR="006C42AA" w:rsidRPr="003661E4" w:rsidRDefault="006C42AA" w:rsidP="003661E4">
            <w:pPr>
              <w:spacing w:line="276" w:lineRule="auto"/>
              <w:rPr>
                <w:color w:val="000000"/>
                <w:sz w:val="26"/>
                <w:szCs w:val="26"/>
                <w:lang w:val="vi-VN" w:eastAsia="vi-VN"/>
              </w:rPr>
            </w:pPr>
          </w:p>
        </w:tc>
        <w:tc>
          <w:tcPr>
            <w:tcW w:w="722" w:type="dxa"/>
            <w:shd w:val="clear" w:color="auto" w:fill="auto"/>
            <w:noWrap/>
            <w:vAlign w:val="center"/>
            <w:hideMark/>
          </w:tcPr>
          <w:p w14:paraId="0D1EA1AE" w14:textId="77777777" w:rsidR="006C42AA" w:rsidRPr="003661E4" w:rsidRDefault="006C42AA" w:rsidP="003661E4">
            <w:pPr>
              <w:spacing w:line="276" w:lineRule="auto"/>
              <w:jc w:val="center"/>
              <w:rPr>
                <w:color w:val="000000"/>
                <w:sz w:val="26"/>
                <w:szCs w:val="26"/>
                <w:lang w:val="vi-VN" w:eastAsia="vi-VN"/>
              </w:rPr>
            </w:pPr>
            <w:r w:rsidRPr="003661E4">
              <w:rPr>
                <w:color w:val="000000"/>
                <w:sz w:val="26"/>
                <w:szCs w:val="26"/>
                <w:lang w:val="vi-VN" w:eastAsia="vi-VN"/>
              </w:rPr>
              <w:t>HT3</w:t>
            </w:r>
          </w:p>
        </w:tc>
        <w:tc>
          <w:tcPr>
            <w:tcW w:w="4962" w:type="dxa"/>
            <w:shd w:val="clear" w:color="auto" w:fill="auto"/>
            <w:noWrap/>
            <w:vAlign w:val="bottom"/>
            <w:hideMark/>
          </w:tcPr>
          <w:p w14:paraId="6B2D5092"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Một số ưu tiên khi xét học bổng, hỗ trợ tìm kiếm việc làm khi ra trường</w:t>
            </w:r>
          </w:p>
        </w:tc>
        <w:tc>
          <w:tcPr>
            <w:tcW w:w="2033" w:type="dxa"/>
            <w:vMerge/>
            <w:vAlign w:val="center"/>
            <w:hideMark/>
          </w:tcPr>
          <w:p w14:paraId="4478F25E" w14:textId="77777777" w:rsidR="006C42AA" w:rsidRPr="003661E4" w:rsidRDefault="006C42AA" w:rsidP="003661E4">
            <w:pPr>
              <w:spacing w:line="276" w:lineRule="auto"/>
              <w:rPr>
                <w:color w:val="000000"/>
                <w:sz w:val="26"/>
                <w:szCs w:val="26"/>
                <w:lang w:val="vi-VN" w:eastAsia="vi-VN"/>
              </w:rPr>
            </w:pPr>
          </w:p>
        </w:tc>
      </w:tr>
      <w:tr w:rsidR="006C42AA" w:rsidRPr="003661E4" w14:paraId="2A7D1F94" w14:textId="77777777" w:rsidTr="002D0E1C">
        <w:trPr>
          <w:trHeight w:val="1172"/>
        </w:trPr>
        <w:tc>
          <w:tcPr>
            <w:tcW w:w="1702" w:type="dxa"/>
            <w:vMerge w:val="restart"/>
            <w:shd w:val="clear" w:color="auto" w:fill="auto"/>
            <w:vAlign w:val="center"/>
            <w:hideMark/>
          </w:tcPr>
          <w:p w14:paraId="0C4CB0A9"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Sự phổ biến của chương trình (PB)</w:t>
            </w:r>
          </w:p>
        </w:tc>
        <w:tc>
          <w:tcPr>
            <w:tcW w:w="722" w:type="dxa"/>
            <w:shd w:val="clear" w:color="auto" w:fill="auto"/>
            <w:noWrap/>
            <w:vAlign w:val="center"/>
            <w:hideMark/>
          </w:tcPr>
          <w:p w14:paraId="7521E8C8" w14:textId="77777777" w:rsidR="006C42AA" w:rsidRPr="003661E4" w:rsidRDefault="006C42AA" w:rsidP="003661E4">
            <w:pPr>
              <w:spacing w:line="276" w:lineRule="auto"/>
              <w:jc w:val="center"/>
              <w:rPr>
                <w:color w:val="000000"/>
                <w:sz w:val="26"/>
                <w:szCs w:val="26"/>
                <w:lang w:val="vi-VN" w:eastAsia="vi-VN"/>
              </w:rPr>
            </w:pPr>
            <w:r w:rsidRPr="003661E4">
              <w:rPr>
                <w:color w:val="000000"/>
                <w:sz w:val="26"/>
                <w:szCs w:val="26"/>
                <w:lang w:val="vi-VN" w:eastAsia="vi-VN"/>
              </w:rPr>
              <w:t>PB1</w:t>
            </w:r>
          </w:p>
        </w:tc>
        <w:tc>
          <w:tcPr>
            <w:tcW w:w="4962" w:type="dxa"/>
            <w:shd w:val="clear" w:color="auto" w:fill="auto"/>
            <w:noWrap/>
            <w:vAlign w:val="bottom"/>
            <w:hideMark/>
          </w:tcPr>
          <w:p w14:paraId="30EC3300"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Dễ dàng</w:t>
            </w:r>
            <w:r w:rsidR="00AD5F17" w:rsidRPr="003661E4">
              <w:rPr>
                <w:color w:val="000000"/>
                <w:sz w:val="26"/>
                <w:szCs w:val="26"/>
                <w:lang w:val="vi-VN" w:eastAsia="vi-VN"/>
              </w:rPr>
              <w:t xml:space="preserve"> tự</w:t>
            </w:r>
            <w:r w:rsidRPr="003661E4">
              <w:rPr>
                <w:color w:val="000000"/>
                <w:sz w:val="26"/>
                <w:szCs w:val="26"/>
                <w:lang w:val="vi-VN" w:eastAsia="vi-VN"/>
              </w:rPr>
              <w:t xml:space="preserve"> tìm kiếm thông tin về chương trình vay vốn tín dụng sinh viên qua các phương tiện thông tin đại chúng, tổng đài hỗ trợ của các ngân hàng</w:t>
            </w:r>
          </w:p>
        </w:tc>
        <w:tc>
          <w:tcPr>
            <w:tcW w:w="2033" w:type="dxa"/>
            <w:vMerge w:val="restart"/>
            <w:shd w:val="clear" w:color="auto" w:fill="auto"/>
            <w:vAlign w:val="center"/>
            <w:hideMark/>
          </w:tcPr>
          <w:p w14:paraId="706D41AB"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Nghiên cứu của NCS</w:t>
            </w:r>
          </w:p>
        </w:tc>
      </w:tr>
      <w:tr w:rsidR="00AD5F17" w:rsidRPr="003661E4" w14:paraId="346C9BBA" w14:textId="77777777" w:rsidTr="002D0E1C">
        <w:trPr>
          <w:trHeight w:val="285"/>
        </w:trPr>
        <w:tc>
          <w:tcPr>
            <w:tcW w:w="1702" w:type="dxa"/>
            <w:vMerge/>
            <w:shd w:val="clear" w:color="auto" w:fill="auto"/>
            <w:vAlign w:val="center"/>
          </w:tcPr>
          <w:p w14:paraId="1D313E52" w14:textId="77777777" w:rsidR="00AD5F17" w:rsidRPr="003661E4" w:rsidRDefault="00AD5F17" w:rsidP="003661E4">
            <w:pPr>
              <w:spacing w:line="276" w:lineRule="auto"/>
              <w:rPr>
                <w:color w:val="000000"/>
                <w:sz w:val="26"/>
                <w:szCs w:val="26"/>
                <w:lang w:val="vi-VN" w:eastAsia="vi-VN"/>
              </w:rPr>
            </w:pPr>
          </w:p>
        </w:tc>
        <w:tc>
          <w:tcPr>
            <w:tcW w:w="722" w:type="dxa"/>
            <w:shd w:val="clear" w:color="auto" w:fill="auto"/>
            <w:noWrap/>
            <w:vAlign w:val="center"/>
          </w:tcPr>
          <w:p w14:paraId="05308332" w14:textId="77777777" w:rsidR="00AD5F17" w:rsidRPr="003661E4" w:rsidRDefault="00AD5F17" w:rsidP="003661E4">
            <w:pPr>
              <w:spacing w:line="276" w:lineRule="auto"/>
              <w:jc w:val="center"/>
              <w:rPr>
                <w:color w:val="000000"/>
                <w:sz w:val="26"/>
                <w:szCs w:val="26"/>
                <w:lang w:eastAsia="vi-VN"/>
              </w:rPr>
            </w:pPr>
            <w:r w:rsidRPr="003661E4">
              <w:rPr>
                <w:color w:val="000000"/>
                <w:sz w:val="26"/>
                <w:szCs w:val="26"/>
                <w:lang w:eastAsia="vi-VN"/>
              </w:rPr>
              <w:t>PB2</w:t>
            </w:r>
          </w:p>
        </w:tc>
        <w:tc>
          <w:tcPr>
            <w:tcW w:w="4962" w:type="dxa"/>
            <w:shd w:val="clear" w:color="auto" w:fill="auto"/>
            <w:noWrap/>
            <w:vAlign w:val="bottom"/>
          </w:tcPr>
          <w:p w14:paraId="3125B981" w14:textId="77777777" w:rsidR="00AD5F17" w:rsidRPr="003661E4" w:rsidRDefault="00A41253" w:rsidP="003661E4">
            <w:pPr>
              <w:spacing w:line="276" w:lineRule="auto"/>
              <w:rPr>
                <w:color w:val="000000"/>
                <w:sz w:val="26"/>
                <w:szCs w:val="26"/>
                <w:lang w:val="vi-VN" w:eastAsia="vi-VN"/>
              </w:rPr>
            </w:pPr>
            <w:r w:rsidRPr="003661E4">
              <w:rPr>
                <w:color w:val="000000"/>
                <w:sz w:val="26"/>
                <w:szCs w:val="26"/>
                <w:lang w:eastAsia="vi-VN"/>
              </w:rPr>
              <w:t>D</w:t>
            </w:r>
            <w:r w:rsidRPr="003661E4">
              <w:rPr>
                <w:color w:val="000000"/>
                <w:sz w:val="26"/>
                <w:szCs w:val="26"/>
                <w:lang w:val="vi-VN" w:eastAsia="vi-VN"/>
              </w:rPr>
              <w:t>ễ dàng tìm được người trực tiếp hỗ trợ thông tin về tín dụng sinh viên tại nơi cư trú</w:t>
            </w:r>
          </w:p>
        </w:tc>
        <w:tc>
          <w:tcPr>
            <w:tcW w:w="2033" w:type="dxa"/>
            <w:vMerge/>
            <w:shd w:val="clear" w:color="auto" w:fill="auto"/>
            <w:vAlign w:val="center"/>
          </w:tcPr>
          <w:p w14:paraId="0F4A6761" w14:textId="77777777" w:rsidR="00AD5F17" w:rsidRPr="003661E4" w:rsidRDefault="00AD5F17" w:rsidP="003661E4">
            <w:pPr>
              <w:spacing w:line="276" w:lineRule="auto"/>
              <w:rPr>
                <w:color w:val="000000"/>
                <w:sz w:val="26"/>
                <w:szCs w:val="26"/>
                <w:lang w:val="vi-VN" w:eastAsia="vi-VN"/>
              </w:rPr>
            </w:pPr>
          </w:p>
        </w:tc>
      </w:tr>
      <w:tr w:rsidR="006C42AA" w:rsidRPr="003661E4" w14:paraId="6695CC77" w14:textId="77777777" w:rsidTr="002D0E1C">
        <w:trPr>
          <w:trHeight w:val="330"/>
        </w:trPr>
        <w:tc>
          <w:tcPr>
            <w:tcW w:w="1702" w:type="dxa"/>
            <w:vMerge/>
            <w:vAlign w:val="center"/>
            <w:hideMark/>
          </w:tcPr>
          <w:p w14:paraId="459EFDD8" w14:textId="77777777" w:rsidR="006C42AA" w:rsidRPr="003661E4" w:rsidRDefault="006C42AA" w:rsidP="003661E4">
            <w:pPr>
              <w:spacing w:line="276" w:lineRule="auto"/>
              <w:rPr>
                <w:color w:val="000000"/>
                <w:sz w:val="26"/>
                <w:szCs w:val="26"/>
                <w:lang w:val="vi-VN" w:eastAsia="vi-VN"/>
              </w:rPr>
            </w:pPr>
          </w:p>
        </w:tc>
        <w:tc>
          <w:tcPr>
            <w:tcW w:w="722" w:type="dxa"/>
            <w:shd w:val="clear" w:color="auto" w:fill="auto"/>
            <w:noWrap/>
            <w:vAlign w:val="center"/>
            <w:hideMark/>
          </w:tcPr>
          <w:p w14:paraId="7F7D280C" w14:textId="77777777" w:rsidR="006C42AA" w:rsidRPr="003661E4" w:rsidRDefault="00AD5F17" w:rsidP="003661E4">
            <w:pPr>
              <w:spacing w:line="276" w:lineRule="auto"/>
              <w:jc w:val="center"/>
              <w:rPr>
                <w:color w:val="000000"/>
                <w:sz w:val="26"/>
                <w:szCs w:val="26"/>
                <w:lang w:eastAsia="vi-VN"/>
              </w:rPr>
            </w:pPr>
            <w:r w:rsidRPr="003661E4">
              <w:rPr>
                <w:color w:val="000000"/>
                <w:sz w:val="26"/>
                <w:szCs w:val="26"/>
                <w:lang w:val="vi-VN" w:eastAsia="vi-VN"/>
              </w:rPr>
              <w:t>PB</w:t>
            </w:r>
            <w:r w:rsidRPr="003661E4">
              <w:rPr>
                <w:color w:val="000000"/>
                <w:sz w:val="26"/>
                <w:szCs w:val="26"/>
                <w:lang w:eastAsia="vi-VN"/>
              </w:rPr>
              <w:t>3</w:t>
            </w:r>
          </w:p>
        </w:tc>
        <w:tc>
          <w:tcPr>
            <w:tcW w:w="4962" w:type="dxa"/>
            <w:shd w:val="clear" w:color="auto" w:fill="auto"/>
            <w:noWrap/>
            <w:vAlign w:val="bottom"/>
            <w:hideMark/>
          </w:tcPr>
          <w:p w14:paraId="7F7659BA" w14:textId="77777777" w:rsidR="006C42AA" w:rsidRPr="003661E4" w:rsidRDefault="006C42AA" w:rsidP="003661E4">
            <w:pPr>
              <w:spacing w:line="276" w:lineRule="auto"/>
              <w:rPr>
                <w:color w:val="000000"/>
                <w:sz w:val="26"/>
                <w:szCs w:val="26"/>
                <w:lang w:val="vi-VN" w:eastAsia="vi-VN"/>
              </w:rPr>
            </w:pPr>
            <w:r w:rsidRPr="003661E4">
              <w:rPr>
                <w:color w:val="000000"/>
                <w:sz w:val="26"/>
                <w:szCs w:val="26"/>
                <w:lang w:val="vi-VN" w:eastAsia="vi-VN"/>
              </w:rPr>
              <w:t>Có người thân, bạn bè đã vay vốn tín dụng sinh viên</w:t>
            </w:r>
          </w:p>
        </w:tc>
        <w:tc>
          <w:tcPr>
            <w:tcW w:w="2033" w:type="dxa"/>
            <w:vMerge/>
            <w:vAlign w:val="center"/>
            <w:hideMark/>
          </w:tcPr>
          <w:p w14:paraId="7A5D410F" w14:textId="77777777" w:rsidR="006C42AA" w:rsidRPr="003661E4" w:rsidRDefault="006C42AA" w:rsidP="003661E4">
            <w:pPr>
              <w:spacing w:line="276" w:lineRule="auto"/>
              <w:rPr>
                <w:color w:val="000000"/>
                <w:sz w:val="26"/>
                <w:szCs w:val="26"/>
                <w:lang w:val="vi-VN" w:eastAsia="vi-VN"/>
              </w:rPr>
            </w:pPr>
          </w:p>
        </w:tc>
      </w:tr>
    </w:tbl>
    <w:p w14:paraId="1BD1E05A" w14:textId="77777777" w:rsidR="006C42AA" w:rsidRPr="003661E4" w:rsidRDefault="00D37077" w:rsidP="003661E4">
      <w:pPr>
        <w:pStyle w:val="Refbang"/>
        <w:tabs>
          <w:tab w:val="clear" w:pos="851"/>
        </w:tabs>
        <w:spacing w:before="0" w:after="0" w:line="276" w:lineRule="auto"/>
        <w:rPr>
          <w:rFonts w:eastAsiaTheme="minorEastAsia"/>
          <w:sz w:val="26"/>
          <w:szCs w:val="26"/>
        </w:rPr>
      </w:pPr>
      <w:r w:rsidRPr="003661E4">
        <w:rPr>
          <w:rFonts w:eastAsiaTheme="minorEastAsia"/>
          <w:sz w:val="26"/>
          <w:szCs w:val="26"/>
          <w:lang w:val="vi-VN"/>
        </w:rPr>
        <w:t xml:space="preserve">Nguồn: </w:t>
      </w:r>
      <w:r w:rsidR="00F93C0F" w:rsidRPr="003661E4">
        <w:rPr>
          <w:rFonts w:eastAsiaTheme="minorEastAsia"/>
          <w:sz w:val="26"/>
          <w:szCs w:val="26"/>
        </w:rPr>
        <w:t>nghiên cứu và tổng hợp của NCS</w:t>
      </w:r>
    </w:p>
    <w:p w14:paraId="5D989E7B" w14:textId="77777777" w:rsidR="00F04D6F" w:rsidRPr="003661E4" w:rsidRDefault="00F04D6F" w:rsidP="003661E4">
      <w:pPr>
        <w:pStyle w:val="Content"/>
        <w:spacing w:before="0" w:after="0" w:line="276" w:lineRule="auto"/>
        <w:rPr>
          <w:sz w:val="26"/>
          <w:szCs w:val="26"/>
          <w:lang w:eastAsia="en-US"/>
        </w:rPr>
      </w:pPr>
    </w:p>
    <w:p w14:paraId="4304C0F5" w14:textId="77777777" w:rsidR="0082580A" w:rsidRPr="003661E4" w:rsidRDefault="0082580A" w:rsidP="003661E4">
      <w:pPr>
        <w:pStyle w:val="Heading1"/>
        <w:spacing w:line="276" w:lineRule="auto"/>
      </w:pPr>
      <w:bookmarkStart w:id="101" w:name="_Toc15749768"/>
      <w:bookmarkStart w:id="102" w:name="_Toc15750641"/>
      <w:bookmarkStart w:id="103" w:name="_Toc17092004"/>
      <w:r w:rsidRPr="003661E4">
        <w:t>TIỂU KẾT CHƯƠNG 2</w:t>
      </w:r>
      <w:bookmarkEnd w:id="101"/>
      <w:bookmarkEnd w:id="102"/>
      <w:bookmarkEnd w:id="103"/>
    </w:p>
    <w:p w14:paraId="286B3C8A" w14:textId="77777777" w:rsidR="0082580A" w:rsidRPr="003661E4" w:rsidRDefault="0082580A" w:rsidP="003661E4">
      <w:pPr>
        <w:pStyle w:val="Content"/>
        <w:spacing w:before="0" w:after="0" w:line="276" w:lineRule="auto"/>
        <w:rPr>
          <w:sz w:val="26"/>
          <w:szCs w:val="26"/>
          <w:lang w:eastAsia="en-US"/>
        </w:rPr>
      </w:pPr>
      <w:r w:rsidRPr="003661E4">
        <w:rPr>
          <w:sz w:val="26"/>
          <w:szCs w:val="26"/>
          <w:lang w:eastAsia="en-US"/>
        </w:rPr>
        <w:t>Chương 2 đã trình bày phương pháp nghiên cứu,</w:t>
      </w:r>
      <w:r w:rsidR="005E0901" w:rsidRPr="003661E4">
        <w:rPr>
          <w:sz w:val="26"/>
          <w:szCs w:val="26"/>
          <w:lang w:eastAsia="en-US"/>
        </w:rPr>
        <w:t xml:space="preserve"> trong đó giải thích phương pháp luận, phương pháp thu thập số liệu của luận án. Khung nghiên cứu, quy trình nghiên cứu của luận án được trình bày dưới dạng sơ đồ và giải thích.</w:t>
      </w:r>
      <w:r w:rsidRPr="003661E4">
        <w:rPr>
          <w:sz w:val="26"/>
          <w:szCs w:val="26"/>
          <w:lang w:eastAsia="en-US"/>
        </w:rPr>
        <w:t xml:space="preserve"> </w:t>
      </w:r>
      <w:r w:rsidR="005E0901" w:rsidRPr="003661E4">
        <w:rPr>
          <w:sz w:val="26"/>
          <w:szCs w:val="26"/>
          <w:lang w:eastAsia="en-US"/>
        </w:rPr>
        <w:t xml:space="preserve">Cuối cùng, luận án đề xuất </w:t>
      </w:r>
      <w:r w:rsidRPr="003661E4">
        <w:rPr>
          <w:sz w:val="26"/>
          <w:szCs w:val="26"/>
          <w:lang w:eastAsia="en-US"/>
        </w:rPr>
        <w:t>mô hình nghiên cứu quyết định vay vốn tín dụng sinh viên</w:t>
      </w:r>
      <w:r w:rsidR="005E0901" w:rsidRPr="003661E4">
        <w:rPr>
          <w:sz w:val="26"/>
          <w:szCs w:val="26"/>
          <w:lang w:eastAsia="en-US"/>
        </w:rPr>
        <w:t xml:space="preserve"> với 5 nhân tố ảnh hưởng, </w:t>
      </w:r>
      <w:r w:rsidR="00F93C0F" w:rsidRPr="003661E4">
        <w:rPr>
          <w:sz w:val="26"/>
          <w:szCs w:val="26"/>
          <w:lang w:eastAsia="en-US"/>
        </w:rPr>
        <w:t>cùng 20 thang đo để tiến hành nghiên cứu</w:t>
      </w:r>
      <w:r w:rsidRPr="003661E4">
        <w:rPr>
          <w:sz w:val="26"/>
          <w:szCs w:val="26"/>
          <w:lang w:eastAsia="en-US"/>
        </w:rPr>
        <w:t xml:space="preserve">. </w:t>
      </w:r>
      <w:r w:rsidRPr="003661E4">
        <w:rPr>
          <w:color w:val="FFFFFF" w:themeColor="background1"/>
          <w:sz w:val="26"/>
          <w:szCs w:val="26"/>
        </w:rPr>
        <w:fldChar w:fldCharType="begin"/>
      </w:r>
      <w:r w:rsidRPr="003661E4">
        <w:rPr>
          <w:color w:val="FFFFFF" w:themeColor="background1"/>
          <w:sz w:val="26"/>
          <w:szCs w:val="26"/>
        </w:rPr>
        <w:instrText xml:space="preserve"> LISTNUM LegalDefault \l 1 </w:instrText>
      </w:r>
      <w:r w:rsidRPr="003661E4">
        <w:rPr>
          <w:color w:val="FFFFFF" w:themeColor="background1"/>
          <w:sz w:val="26"/>
          <w:szCs w:val="26"/>
        </w:rPr>
        <w:fldChar w:fldCharType="end"/>
      </w:r>
    </w:p>
    <w:p w14:paraId="34FE4330" w14:textId="77777777" w:rsidR="0082580A" w:rsidRPr="003661E4" w:rsidRDefault="0082580A" w:rsidP="003661E4">
      <w:pPr>
        <w:pStyle w:val="Content"/>
        <w:spacing w:before="0" w:after="0" w:line="276" w:lineRule="auto"/>
        <w:rPr>
          <w:sz w:val="26"/>
          <w:szCs w:val="26"/>
          <w:lang w:eastAsia="en-US"/>
        </w:rPr>
      </w:pPr>
    </w:p>
    <w:p w14:paraId="1964661A" w14:textId="77777777" w:rsidR="0082580A" w:rsidRPr="003661E4" w:rsidRDefault="0082580A" w:rsidP="003661E4">
      <w:pPr>
        <w:pStyle w:val="Content"/>
        <w:spacing w:before="0" w:after="0" w:line="276" w:lineRule="auto"/>
        <w:rPr>
          <w:sz w:val="26"/>
          <w:szCs w:val="26"/>
          <w:lang w:eastAsia="en-US"/>
        </w:rPr>
      </w:pPr>
    </w:p>
    <w:p w14:paraId="3BADA8DF" w14:textId="77777777" w:rsidR="0082580A" w:rsidRPr="003661E4" w:rsidRDefault="0082580A" w:rsidP="003661E4">
      <w:pPr>
        <w:pStyle w:val="Content"/>
        <w:spacing w:before="0" w:after="0" w:line="276" w:lineRule="auto"/>
        <w:rPr>
          <w:sz w:val="26"/>
          <w:szCs w:val="26"/>
          <w:lang w:eastAsia="en-US"/>
        </w:rPr>
      </w:pPr>
    </w:p>
    <w:p w14:paraId="10343A0C" w14:textId="77777777" w:rsidR="006B4F77" w:rsidRPr="003661E4" w:rsidRDefault="0082580A" w:rsidP="003661E4">
      <w:pPr>
        <w:pStyle w:val="Heading1"/>
        <w:spacing w:line="276" w:lineRule="auto"/>
      </w:pPr>
      <w:bookmarkStart w:id="104" w:name="_Toc15749769"/>
      <w:bookmarkStart w:id="105" w:name="_Toc15750642"/>
      <w:bookmarkStart w:id="106" w:name="_Toc17092005"/>
      <w:r w:rsidRPr="003661E4">
        <w:lastRenderedPageBreak/>
        <w:t>CHƯƠNG 3</w:t>
      </w:r>
      <w:r w:rsidR="007144DC" w:rsidRPr="003661E4">
        <w:t xml:space="preserve"> </w:t>
      </w:r>
      <w:r w:rsidR="007144DC" w:rsidRPr="003661E4">
        <w:br/>
        <w:t>THỰC TRẠNG CHÍNH SÁCH TÍN DỤNG SINH VIÊN Ở VIỆT NAM</w:t>
      </w:r>
      <w:bookmarkEnd w:id="104"/>
      <w:bookmarkEnd w:id="105"/>
      <w:bookmarkEnd w:id="106"/>
    </w:p>
    <w:p w14:paraId="3EA39954" w14:textId="77777777" w:rsidR="00930F43" w:rsidRPr="003661E4" w:rsidRDefault="00930F43" w:rsidP="003661E4">
      <w:pPr>
        <w:pStyle w:val="Heading2"/>
        <w:spacing w:line="276" w:lineRule="auto"/>
      </w:pPr>
      <w:bookmarkStart w:id="107" w:name="_Toc534807452"/>
      <w:bookmarkStart w:id="108" w:name="_Toc534807599"/>
      <w:bookmarkStart w:id="109" w:name="_Toc15749770"/>
      <w:bookmarkStart w:id="110" w:name="_Toc15750643"/>
    </w:p>
    <w:p w14:paraId="253E037C" w14:textId="77777777" w:rsidR="00D67845" w:rsidRPr="003661E4" w:rsidRDefault="00930F43" w:rsidP="003661E4">
      <w:pPr>
        <w:pStyle w:val="Heading2"/>
        <w:spacing w:line="276" w:lineRule="auto"/>
      </w:pPr>
      <w:bookmarkStart w:id="111" w:name="_Toc17092006"/>
      <w:r w:rsidRPr="003661E4">
        <w:t>3.1.</w:t>
      </w:r>
      <w:r w:rsidR="00443511" w:rsidRPr="003661E4">
        <w:t xml:space="preserve"> </w:t>
      </w:r>
      <w:r w:rsidRPr="003661E4">
        <w:t>Nội dung chương trình  tín dụng sinh viên Việt Nam</w:t>
      </w:r>
      <w:bookmarkEnd w:id="107"/>
      <w:bookmarkEnd w:id="108"/>
      <w:bookmarkEnd w:id="109"/>
      <w:bookmarkEnd w:id="110"/>
      <w:bookmarkEnd w:id="111"/>
      <w:r w:rsidRPr="003661E4">
        <w:t xml:space="preserve"> </w:t>
      </w:r>
    </w:p>
    <w:p w14:paraId="571868F6" w14:textId="77777777" w:rsidR="00D67845" w:rsidRPr="003661E4" w:rsidRDefault="00045DE4" w:rsidP="003661E4">
      <w:pPr>
        <w:pStyle w:val="Heading3"/>
        <w:spacing w:line="276" w:lineRule="auto"/>
      </w:pPr>
      <w:bookmarkStart w:id="112" w:name="_Toc534807453"/>
      <w:bookmarkStart w:id="113" w:name="_Toc534807600"/>
      <w:bookmarkStart w:id="114" w:name="_Toc15749771"/>
      <w:bookmarkStart w:id="115" w:name="_Toc15750644"/>
      <w:bookmarkStart w:id="116" w:name="_Toc17092007"/>
      <w:r w:rsidRPr="003661E4">
        <w:t>3.1.1.</w:t>
      </w:r>
      <w:r w:rsidR="00D67845" w:rsidRPr="003661E4">
        <w:t xml:space="preserve"> Đặc điểm chương trình tín dụng sinh viên Việt Nam</w:t>
      </w:r>
      <w:bookmarkEnd w:id="112"/>
      <w:bookmarkEnd w:id="113"/>
      <w:bookmarkEnd w:id="114"/>
      <w:bookmarkEnd w:id="115"/>
      <w:bookmarkEnd w:id="116"/>
    </w:p>
    <w:p w14:paraId="5E7F990E" w14:textId="77777777" w:rsidR="00D67845" w:rsidRPr="003661E4" w:rsidRDefault="00D67845" w:rsidP="003661E4">
      <w:pPr>
        <w:pStyle w:val="1111head"/>
        <w:tabs>
          <w:tab w:val="clear" w:pos="1134"/>
        </w:tabs>
        <w:spacing w:before="0" w:after="0" w:line="276" w:lineRule="auto"/>
        <w:rPr>
          <w:sz w:val="26"/>
          <w:szCs w:val="26"/>
          <w:lang w:val="vi-VN"/>
        </w:rPr>
      </w:pPr>
      <w:r w:rsidRPr="003661E4">
        <w:rPr>
          <w:sz w:val="26"/>
          <w:szCs w:val="26"/>
          <w:lang w:val="vi-VN"/>
        </w:rPr>
        <w:t>a. Đối tượng vay vốn của Chương trình tín dụng sinh viên Việt Nam</w:t>
      </w:r>
    </w:p>
    <w:p w14:paraId="601F994F" w14:textId="77777777" w:rsidR="00D67845" w:rsidRPr="003661E4" w:rsidRDefault="00D67845" w:rsidP="003661E4">
      <w:pPr>
        <w:pStyle w:val="abchead"/>
        <w:tabs>
          <w:tab w:val="clear" w:pos="567"/>
        </w:tabs>
        <w:spacing w:before="0" w:after="0" w:line="276" w:lineRule="auto"/>
        <w:rPr>
          <w:sz w:val="26"/>
          <w:szCs w:val="26"/>
          <w:lang w:val="vi-VN"/>
        </w:rPr>
      </w:pPr>
      <w:r w:rsidRPr="003661E4">
        <w:rPr>
          <w:sz w:val="26"/>
          <w:szCs w:val="26"/>
          <w:lang w:val="vi-VN"/>
        </w:rPr>
        <w:t>b. Nguồn vốn của Chương trình tín dụng sinh viên Việt Nam</w:t>
      </w:r>
    </w:p>
    <w:p w14:paraId="374942C4" w14:textId="77777777" w:rsidR="00D67845" w:rsidRPr="003661E4" w:rsidRDefault="00D67845" w:rsidP="003661E4">
      <w:pPr>
        <w:pStyle w:val="1Normal"/>
        <w:tabs>
          <w:tab w:val="clear" w:pos="709"/>
        </w:tabs>
        <w:spacing w:before="0" w:after="0" w:line="276" w:lineRule="auto"/>
        <w:rPr>
          <w:sz w:val="26"/>
          <w:szCs w:val="26"/>
          <w:lang w:val="vi-VN"/>
        </w:rPr>
      </w:pPr>
      <w:r w:rsidRPr="003661E4">
        <w:rPr>
          <w:sz w:val="26"/>
          <w:szCs w:val="26"/>
          <w:lang w:val="vi-VN"/>
        </w:rPr>
        <w:t>b1. Vốn do Ngân sách Nhà nước cấp:</w:t>
      </w:r>
    </w:p>
    <w:p w14:paraId="10933598" w14:textId="77777777" w:rsidR="00D67845" w:rsidRPr="003661E4" w:rsidRDefault="00D67845" w:rsidP="003661E4">
      <w:pPr>
        <w:pStyle w:val="1Normal"/>
        <w:tabs>
          <w:tab w:val="clear" w:pos="709"/>
        </w:tabs>
        <w:spacing w:before="0" w:after="0" w:line="276" w:lineRule="auto"/>
        <w:rPr>
          <w:sz w:val="26"/>
          <w:szCs w:val="26"/>
          <w:lang w:val="de-DE"/>
        </w:rPr>
      </w:pPr>
      <w:r w:rsidRPr="003661E4">
        <w:rPr>
          <w:sz w:val="26"/>
          <w:szCs w:val="26"/>
          <w:lang w:val="de-DE"/>
        </w:rPr>
        <w:t>b2. Vốn vay lãi suất thấp bao gồm vốn ODA và các nguồn vốn tín dụng khác:</w:t>
      </w:r>
    </w:p>
    <w:p w14:paraId="7A7BBA45" w14:textId="77777777" w:rsidR="00D67845" w:rsidRPr="003661E4" w:rsidRDefault="00D67845" w:rsidP="003661E4">
      <w:pPr>
        <w:pStyle w:val="1Normal"/>
        <w:tabs>
          <w:tab w:val="clear" w:pos="709"/>
        </w:tabs>
        <w:spacing w:before="0" w:after="0" w:line="276" w:lineRule="auto"/>
        <w:rPr>
          <w:sz w:val="26"/>
          <w:szCs w:val="26"/>
          <w:lang w:val="de-DE"/>
        </w:rPr>
      </w:pPr>
      <w:r w:rsidRPr="003661E4">
        <w:rPr>
          <w:sz w:val="26"/>
          <w:szCs w:val="26"/>
          <w:lang w:val="de-DE"/>
        </w:rPr>
        <w:t>b3. Nguồn vốn huy động và vay lãi suất thị trường.</w:t>
      </w:r>
    </w:p>
    <w:p w14:paraId="77A5CFCA" w14:textId="77777777" w:rsidR="00D67845" w:rsidRPr="003661E4" w:rsidRDefault="00D67845" w:rsidP="003661E4">
      <w:pPr>
        <w:pStyle w:val="abchead"/>
        <w:tabs>
          <w:tab w:val="clear" w:pos="567"/>
        </w:tabs>
        <w:spacing w:before="0" w:after="0" w:line="276" w:lineRule="auto"/>
        <w:rPr>
          <w:sz w:val="26"/>
          <w:szCs w:val="26"/>
          <w:lang w:val="de-DE"/>
        </w:rPr>
      </w:pPr>
      <w:r w:rsidRPr="003661E4">
        <w:rPr>
          <w:sz w:val="26"/>
          <w:szCs w:val="26"/>
          <w:lang w:val="de-DE"/>
        </w:rPr>
        <w:t>c. Chương trình tín dụng sinh viên Việt Nam có sự tham gia, kết hợp của các tổ chức chính trị xã hội</w:t>
      </w:r>
    </w:p>
    <w:p w14:paraId="2F2179C9" w14:textId="77777777" w:rsidR="00D67845" w:rsidRPr="003661E4" w:rsidRDefault="00D67845" w:rsidP="003661E4">
      <w:pPr>
        <w:pStyle w:val="abchead"/>
        <w:tabs>
          <w:tab w:val="clear" w:pos="567"/>
        </w:tabs>
        <w:spacing w:before="0" w:after="0" w:line="276" w:lineRule="auto"/>
        <w:rPr>
          <w:sz w:val="26"/>
          <w:szCs w:val="26"/>
          <w:lang w:val="de-DE"/>
        </w:rPr>
      </w:pPr>
      <w:r w:rsidRPr="003661E4">
        <w:rPr>
          <w:sz w:val="26"/>
          <w:szCs w:val="26"/>
          <w:lang w:val="de-DE"/>
        </w:rPr>
        <w:t>d. Mức cho vay</w:t>
      </w:r>
    </w:p>
    <w:p w14:paraId="3249E22C" w14:textId="77777777" w:rsidR="00D67845" w:rsidRPr="003661E4" w:rsidRDefault="00D67845" w:rsidP="003661E4">
      <w:pPr>
        <w:pStyle w:val="abchead"/>
        <w:tabs>
          <w:tab w:val="clear" w:pos="567"/>
        </w:tabs>
        <w:spacing w:before="0" w:after="0" w:line="276" w:lineRule="auto"/>
        <w:rPr>
          <w:sz w:val="26"/>
          <w:szCs w:val="26"/>
          <w:lang w:val="de-DE"/>
        </w:rPr>
      </w:pPr>
      <w:r w:rsidRPr="003661E4">
        <w:rPr>
          <w:sz w:val="26"/>
          <w:szCs w:val="26"/>
          <w:lang w:val="de-DE"/>
        </w:rPr>
        <w:t>e. Lãi suất cho vay</w:t>
      </w:r>
    </w:p>
    <w:p w14:paraId="577676C4" w14:textId="77777777" w:rsidR="00D67845" w:rsidRPr="003661E4" w:rsidRDefault="00D67845" w:rsidP="003661E4">
      <w:pPr>
        <w:pStyle w:val="abchead"/>
        <w:tabs>
          <w:tab w:val="clear" w:pos="567"/>
        </w:tabs>
        <w:spacing w:before="0" w:after="0" w:line="276" w:lineRule="auto"/>
        <w:rPr>
          <w:sz w:val="26"/>
          <w:szCs w:val="26"/>
          <w:lang w:val="de-DE"/>
        </w:rPr>
      </w:pPr>
      <w:r w:rsidRPr="003661E4">
        <w:rPr>
          <w:sz w:val="26"/>
          <w:szCs w:val="26"/>
          <w:lang w:val="de-DE"/>
        </w:rPr>
        <w:t>f. Thời hạn cho vay</w:t>
      </w:r>
    </w:p>
    <w:p w14:paraId="76B733A9" w14:textId="77777777" w:rsidR="00D67845" w:rsidRPr="003661E4" w:rsidRDefault="00045DE4" w:rsidP="003661E4">
      <w:pPr>
        <w:pStyle w:val="Heading3"/>
        <w:spacing w:line="276" w:lineRule="auto"/>
      </w:pPr>
      <w:bookmarkStart w:id="117" w:name="_Toc534807454"/>
      <w:bookmarkStart w:id="118" w:name="_Toc534807601"/>
      <w:bookmarkStart w:id="119" w:name="_Toc15749772"/>
      <w:bookmarkStart w:id="120" w:name="_Toc15750645"/>
      <w:bookmarkStart w:id="121" w:name="_Toc17092008"/>
      <w:r w:rsidRPr="003661E4">
        <w:t>3.1.2.</w:t>
      </w:r>
      <w:r w:rsidR="00D67845" w:rsidRPr="003661E4">
        <w:t xml:space="preserve"> Tổng quan về đơn vị triển khai chương trình tín dụng sinh viên Việt Nam – Ngân hàng chính sách xã hội</w:t>
      </w:r>
      <w:bookmarkEnd w:id="117"/>
      <w:bookmarkEnd w:id="118"/>
      <w:bookmarkEnd w:id="119"/>
      <w:bookmarkEnd w:id="120"/>
      <w:bookmarkEnd w:id="121"/>
    </w:p>
    <w:p w14:paraId="6D45E143" w14:textId="77777777" w:rsidR="00D67845" w:rsidRPr="003661E4" w:rsidRDefault="00045DE4" w:rsidP="003661E4">
      <w:pPr>
        <w:pStyle w:val="Heading4"/>
        <w:spacing w:line="276" w:lineRule="auto"/>
      </w:pPr>
      <w:r w:rsidRPr="003661E4">
        <w:t>3.1.2.1.</w:t>
      </w:r>
      <w:r w:rsidR="00D67845" w:rsidRPr="003661E4">
        <w:t xml:space="preserve"> Quá trình hình thành phát triển</w:t>
      </w:r>
    </w:p>
    <w:p w14:paraId="2CDFC5BF" w14:textId="77777777" w:rsidR="00D67845" w:rsidRPr="003661E4" w:rsidRDefault="00045DE4" w:rsidP="003661E4">
      <w:pPr>
        <w:pStyle w:val="Heading4"/>
        <w:spacing w:line="276" w:lineRule="auto"/>
      </w:pPr>
      <w:r w:rsidRPr="003661E4">
        <w:t>3.1.2.2.</w:t>
      </w:r>
      <w:r w:rsidR="00D67845" w:rsidRPr="003661E4">
        <w:t xml:space="preserve"> Cơ cấu tổ chức</w:t>
      </w:r>
    </w:p>
    <w:p w14:paraId="1FB1F459" w14:textId="77777777" w:rsidR="00D67845" w:rsidRPr="003661E4" w:rsidRDefault="00045DE4" w:rsidP="003661E4">
      <w:pPr>
        <w:pStyle w:val="Heading4"/>
        <w:spacing w:line="276" w:lineRule="auto"/>
      </w:pPr>
      <w:r w:rsidRPr="003661E4">
        <w:rPr>
          <w:rStyle w:val="Heading4Char"/>
          <w:bCs/>
          <w:i/>
        </w:rPr>
        <w:t>3.1.2.3.</w:t>
      </w:r>
      <w:r w:rsidR="00D67845" w:rsidRPr="003661E4">
        <w:t xml:space="preserve"> Tình hình dư nợ các chương trình tín dụng chính sách tại NHCSXH</w:t>
      </w:r>
    </w:p>
    <w:p w14:paraId="08F7CA82" w14:textId="77777777" w:rsidR="00D67845" w:rsidRPr="003661E4" w:rsidRDefault="00045DE4" w:rsidP="003661E4">
      <w:pPr>
        <w:pStyle w:val="Heading3"/>
        <w:spacing w:line="276" w:lineRule="auto"/>
      </w:pPr>
      <w:bookmarkStart w:id="122" w:name="_Toc534807455"/>
      <w:bookmarkStart w:id="123" w:name="_Toc534807604"/>
      <w:bookmarkStart w:id="124" w:name="_Toc15749775"/>
      <w:bookmarkStart w:id="125" w:name="_Toc15750646"/>
      <w:bookmarkStart w:id="126" w:name="_Toc17092009"/>
      <w:r w:rsidRPr="003661E4">
        <w:t>3.1.3.</w:t>
      </w:r>
      <w:r w:rsidR="00D67845" w:rsidRPr="003661E4">
        <w:t xml:space="preserve"> Dư nợ chương trình Tín dụng sinh viên qua các năm</w:t>
      </w:r>
      <w:bookmarkEnd w:id="122"/>
      <w:bookmarkEnd w:id="123"/>
      <w:bookmarkEnd w:id="124"/>
      <w:bookmarkEnd w:id="125"/>
      <w:bookmarkEnd w:id="126"/>
    </w:p>
    <w:p w14:paraId="25209E57" w14:textId="77777777" w:rsidR="00D67845" w:rsidRPr="003661E4" w:rsidRDefault="00D67845" w:rsidP="003661E4">
      <w:pPr>
        <w:pStyle w:val="Heading5"/>
        <w:spacing w:line="276" w:lineRule="auto"/>
      </w:pPr>
      <w:bookmarkStart w:id="127" w:name="_Toc534807605"/>
      <w:bookmarkStart w:id="128" w:name="_Toc15749776"/>
      <w:bookmarkStart w:id="129" w:name="_Toc17091848"/>
      <w:r w:rsidRPr="003661E4">
        <w:t xml:space="preserve">Bảng </w:t>
      </w:r>
      <w:r w:rsidR="00CA61A8" w:rsidRPr="003661E4">
        <w:t>3</w:t>
      </w:r>
      <w:r w:rsidRPr="003661E4">
        <w:t>.2. Tình hình dư nợ chương trình tín dụng sinh viên</w:t>
      </w:r>
      <w:bookmarkEnd w:id="127"/>
      <w:bookmarkEnd w:id="128"/>
      <w:bookmarkEnd w:id="129"/>
    </w:p>
    <w:tbl>
      <w:tblPr>
        <w:tblW w:w="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964"/>
        <w:gridCol w:w="2460"/>
        <w:gridCol w:w="764"/>
      </w:tblGrid>
      <w:tr w:rsidR="00D67845" w:rsidRPr="003661E4" w14:paraId="63245623" w14:textId="77777777" w:rsidTr="00045DE4">
        <w:trPr>
          <w:trHeight w:val="285"/>
          <w:jc w:val="center"/>
        </w:trPr>
        <w:tc>
          <w:tcPr>
            <w:tcW w:w="866" w:type="dxa"/>
            <w:shd w:val="clear" w:color="auto" w:fill="auto"/>
            <w:noWrap/>
            <w:vAlign w:val="center"/>
            <w:hideMark/>
          </w:tcPr>
          <w:p w14:paraId="6F674386" w14:textId="77777777" w:rsidR="00D67845" w:rsidRPr="003661E4" w:rsidRDefault="00D67845"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Năm</w:t>
            </w:r>
          </w:p>
        </w:tc>
        <w:tc>
          <w:tcPr>
            <w:tcW w:w="1964" w:type="dxa"/>
            <w:shd w:val="clear" w:color="auto" w:fill="auto"/>
            <w:noWrap/>
            <w:vAlign w:val="center"/>
            <w:hideMark/>
          </w:tcPr>
          <w:p w14:paraId="6796564D" w14:textId="77777777" w:rsidR="00D67845" w:rsidRPr="003661E4" w:rsidRDefault="00D67845"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Dư nợ Tín dụng sinh viên</w:t>
            </w:r>
          </w:p>
          <w:p w14:paraId="0D79B419" w14:textId="77777777" w:rsidR="00D67845" w:rsidRPr="003661E4" w:rsidRDefault="00D67845" w:rsidP="003661E4">
            <w:pPr>
              <w:spacing w:line="276" w:lineRule="auto"/>
              <w:jc w:val="center"/>
              <w:rPr>
                <w:rFonts w:asciiTheme="majorHAnsi" w:hAnsiTheme="majorHAnsi" w:cstheme="majorHAnsi"/>
                <w:b/>
                <w:i/>
                <w:color w:val="000000"/>
                <w:sz w:val="26"/>
                <w:szCs w:val="26"/>
                <w:lang w:eastAsia="vi-VN"/>
              </w:rPr>
            </w:pPr>
            <w:r w:rsidRPr="003661E4">
              <w:rPr>
                <w:rFonts w:asciiTheme="majorHAnsi" w:hAnsiTheme="majorHAnsi" w:cstheme="majorHAnsi"/>
                <w:b/>
                <w:i/>
                <w:color w:val="000000"/>
                <w:sz w:val="26"/>
                <w:szCs w:val="26"/>
                <w:lang w:eastAsia="vi-VN"/>
              </w:rPr>
              <w:t>(tỷ VND)</w:t>
            </w:r>
          </w:p>
        </w:tc>
        <w:tc>
          <w:tcPr>
            <w:tcW w:w="2460" w:type="dxa"/>
            <w:shd w:val="clear" w:color="auto" w:fill="auto"/>
            <w:noWrap/>
            <w:vAlign w:val="center"/>
            <w:hideMark/>
          </w:tcPr>
          <w:p w14:paraId="10FEDAAF" w14:textId="77777777" w:rsidR="00D67845" w:rsidRPr="003661E4" w:rsidRDefault="00D67845" w:rsidP="003661E4">
            <w:pPr>
              <w:spacing w:line="276" w:lineRule="auto"/>
              <w:jc w:val="center"/>
              <w:rPr>
                <w:rFonts w:asciiTheme="majorHAnsi" w:hAnsiTheme="majorHAnsi" w:cstheme="majorHAnsi"/>
                <w:b/>
                <w:i/>
                <w:color w:val="000000"/>
                <w:sz w:val="26"/>
                <w:szCs w:val="26"/>
                <w:lang w:eastAsia="vi-VN"/>
              </w:rPr>
            </w:pPr>
            <w:r w:rsidRPr="003661E4">
              <w:rPr>
                <w:rFonts w:asciiTheme="majorHAnsi" w:hAnsiTheme="majorHAnsi" w:cstheme="majorHAnsi"/>
                <w:b/>
                <w:color w:val="000000"/>
                <w:sz w:val="26"/>
                <w:szCs w:val="26"/>
                <w:lang w:val="vi-VN" w:eastAsia="vi-VN"/>
              </w:rPr>
              <w:t>Dư nợ các chương trình khác</w:t>
            </w:r>
            <w:r w:rsidRPr="003661E4">
              <w:rPr>
                <w:rFonts w:asciiTheme="majorHAnsi" w:hAnsiTheme="majorHAnsi" w:cstheme="majorHAnsi"/>
                <w:b/>
                <w:color w:val="000000"/>
                <w:sz w:val="26"/>
                <w:szCs w:val="26"/>
                <w:lang w:eastAsia="vi-VN"/>
              </w:rPr>
              <w:t xml:space="preserve"> tại NHCSXH</w:t>
            </w:r>
            <w:r w:rsidR="003F06EF" w:rsidRPr="003661E4">
              <w:rPr>
                <w:rFonts w:asciiTheme="majorHAnsi" w:hAnsiTheme="majorHAnsi" w:cstheme="majorHAnsi"/>
                <w:b/>
                <w:color w:val="000000"/>
                <w:sz w:val="26"/>
                <w:szCs w:val="26"/>
                <w:lang w:eastAsia="vi-VN"/>
              </w:rPr>
              <w:t xml:space="preserve"> </w:t>
            </w:r>
            <w:r w:rsidRPr="003661E4">
              <w:rPr>
                <w:rFonts w:asciiTheme="majorHAnsi" w:hAnsiTheme="majorHAnsi" w:cstheme="majorHAnsi"/>
                <w:b/>
                <w:i/>
                <w:color w:val="000000"/>
                <w:sz w:val="26"/>
                <w:szCs w:val="26"/>
                <w:lang w:eastAsia="vi-VN"/>
              </w:rPr>
              <w:t>(tỷ VND)</w:t>
            </w:r>
          </w:p>
        </w:tc>
        <w:tc>
          <w:tcPr>
            <w:tcW w:w="764" w:type="dxa"/>
            <w:shd w:val="clear" w:color="auto" w:fill="auto"/>
            <w:noWrap/>
            <w:vAlign w:val="center"/>
            <w:hideMark/>
          </w:tcPr>
          <w:p w14:paraId="1C181683" w14:textId="77777777" w:rsidR="00D67845" w:rsidRPr="003661E4" w:rsidRDefault="00D67845"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Tỷ lệ</w:t>
            </w:r>
          </w:p>
        </w:tc>
      </w:tr>
      <w:tr w:rsidR="00D67845" w:rsidRPr="003661E4" w14:paraId="31EEEEDB" w14:textId="77777777" w:rsidTr="00045DE4">
        <w:trPr>
          <w:trHeight w:val="285"/>
          <w:jc w:val="center"/>
        </w:trPr>
        <w:tc>
          <w:tcPr>
            <w:tcW w:w="866" w:type="dxa"/>
            <w:shd w:val="clear" w:color="auto" w:fill="auto"/>
            <w:noWrap/>
            <w:vAlign w:val="bottom"/>
            <w:hideMark/>
          </w:tcPr>
          <w:p w14:paraId="04095F8D"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2017</w:t>
            </w:r>
          </w:p>
        </w:tc>
        <w:tc>
          <w:tcPr>
            <w:tcW w:w="1964" w:type="dxa"/>
            <w:shd w:val="clear" w:color="auto" w:fill="auto"/>
            <w:noWrap/>
            <w:vAlign w:val="center"/>
            <w:hideMark/>
          </w:tcPr>
          <w:p w14:paraId="76A347BC"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FF0000"/>
                <w:sz w:val="26"/>
                <w:szCs w:val="26"/>
                <w:lang w:val="vi-VN" w:eastAsia="vi-VN"/>
              </w:rPr>
              <w:t>1</w:t>
            </w:r>
            <w:r w:rsidR="00812E55" w:rsidRPr="003661E4">
              <w:rPr>
                <w:rFonts w:asciiTheme="majorHAnsi" w:hAnsiTheme="majorHAnsi" w:cstheme="majorHAnsi"/>
                <w:color w:val="FF0000"/>
                <w:sz w:val="26"/>
                <w:szCs w:val="26"/>
                <w:lang w:eastAsia="vi-VN"/>
              </w:rPr>
              <w:t>8</w:t>
            </w:r>
            <w:r w:rsidRPr="003661E4">
              <w:rPr>
                <w:rFonts w:asciiTheme="majorHAnsi" w:hAnsiTheme="majorHAnsi" w:cstheme="majorHAnsi"/>
                <w:color w:val="FF0000"/>
                <w:sz w:val="26"/>
                <w:szCs w:val="26"/>
                <w:lang w:val="vi-VN" w:eastAsia="vi-VN"/>
              </w:rPr>
              <w:t>.681</w:t>
            </w:r>
          </w:p>
        </w:tc>
        <w:tc>
          <w:tcPr>
            <w:tcW w:w="2460" w:type="dxa"/>
            <w:shd w:val="clear" w:color="auto" w:fill="auto"/>
            <w:noWrap/>
            <w:vAlign w:val="center"/>
            <w:hideMark/>
          </w:tcPr>
          <w:p w14:paraId="7103FB3E"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w:t>
            </w:r>
            <w:r w:rsidR="002E7FD6" w:rsidRPr="003661E4">
              <w:rPr>
                <w:rFonts w:asciiTheme="majorHAnsi" w:hAnsiTheme="majorHAnsi" w:cstheme="majorHAnsi"/>
                <w:color w:val="000000"/>
                <w:sz w:val="26"/>
                <w:szCs w:val="26"/>
                <w:lang w:eastAsia="vi-VN"/>
              </w:rPr>
              <w:t>51</w:t>
            </w:r>
            <w:r w:rsidRPr="003661E4">
              <w:rPr>
                <w:rFonts w:asciiTheme="majorHAnsi" w:hAnsiTheme="majorHAnsi" w:cstheme="majorHAnsi"/>
                <w:color w:val="000000"/>
                <w:sz w:val="26"/>
                <w:szCs w:val="26"/>
                <w:lang w:val="vi-VN" w:eastAsia="vi-VN"/>
              </w:rPr>
              <w:t>.911</w:t>
            </w:r>
          </w:p>
        </w:tc>
        <w:tc>
          <w:tcPr>
            <w:tcW w:w="764" w:type="dxa"/>
            <w:shd w:val="clear" w:color="auto" w:fill="auto"/>
            <w:noWrap/>
            <w:vAlign w:val="bottom"/>
            <w:hideMark/>
          </w:tcPr>
          <w:p w14:paraId="40CA74C8" w14:textId="77777777" w:rsidR="00D67845" w:rsidRPr="003661E4" w:rsidRDefault="002E7FD6"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eastAsia="vi-VN"/>
              </w:rPr>
              <w:t>11</w:t>
            </w:r>
            <w:r w:rsidR="00D67845" w:rsidRPr="003661E4">
              <w:rPr>
                <w:rFonts w:asciiTheme="majorHAnsi" w:hAnsiTheme="majorHAnsi" w:cstheme="majorHAnsi"/>
                <w:color w:val="000000"/>
                <w:sz w:val="26"/>
                <w:szCs w:val="26"/>
                <w:lang w:val="vi-VN" w:eastAsia="vi-VN"/>
              </w:rPr>
              <w:t>%</w:t>
            </w:r>
          </w:p>
        </w:tc>
      </w:tr>
      <w:tr w:rsidR="00D67845" w:rsidRPr="003661E4" w14:paraId="052EC420" w14:textId="77777777" w:rsidTr="00045DE4">
        <w:trPr>
          <w:trHeight w:val="285"/>
          <w:jc w:val="center"/>
        </w:trPr>
        <w:tc>
          <w:tcPr>
            <w:tcW w:w="866" w:type="dxa"/>
            <w:shd w:val="clear" w:color="auto" w:fill="auto"/>
            <w:noWrap/>
            <w:vAlign w:val="bottom"/>
            <w:hideMark/>
          </w:tcPr>
          <w:p w14:paraId="364E0500"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2016</w:t>
            </w:r>
          </w:p>
        </w:tc>
        <w:tc>
          <w:tcPr>
            <w:tcW w:w="1964" w:type="dxa"/>
            <w:shd w:val="clear" w:color="auto" w:fill="auto"/>
            <w:noWrap/>
            <w:vAlign w:val="center"/>
            <w:hideMark/>
          </w:tcPr>
          <w:p w14:paraId="6A22A8BD"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19.375</w:t>
            </w:r>
          </w:p>
        </w:tc>
        <w:tc>
          <w:tcPr>
            <w:tcW w:w="2460" w:type="dxa"/>
            <w:shd w:val="clear" w:color="auto" w:fill="auto"/>
            <w:noWrap/>
            <w:vAlign w:val="center"/>
            <w:hideMark/>
          </w:tcPr>
          <w:p w14:paraId="4EB04F66"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137.997</w:t>
            </w:r>
          </w:p>
        </w:tc>
        <w:tc>
          <w:tcPr>
            <w:tcW w:w="764" w:type="dxa"/>
            <w:shd w:val="clear" w:color="auto" w:fill="auto"/>
            <w:noWrap/>
            <w:vAlign w:val="bottom"/>
            <w:hideMark/>
          </w:tcPr>
          <w:p w14:paraId="5CE2D5BE"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w:t>
            </w:r>
          </w:p>
        </w:tc>
      </w:tr>
      <w:tr w:rsidR="00D67845" w:rsidRPr="003661E4" w14:paraId="0E204F16" w14:textId="77777777" w:rsidTr="00045DE4">
        <w:trPr>
          <w:trHeight w:val="285"/>
          <w:jc w:val="center"/>
        </w:trPr>
        <w:tc>
          <w:tcPr>
            <w:tcW w:w="866" w:type="dxa"/>
            <w:shd w:val="clear" w:color="auto" w:fill="auto"/>
            <w:noWrap/>
            <w:vAlign w:val="bottom"/>
            <w:hideMark/>
          </w:tcPr>
          <w:p w14:paraId="6E26BAE4"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2015</w:t>
            </w:r>
          </w:p>
        </w:tc>
        <w:tc>
          <w:tcPr>
            <w:tcW w:w="1964" w:type="dxa"/>
            <w:shd w:val="clear" w:color="auto" w:fill="auto"/>
            <w:noWrap/>
            <w:vAlign w:val="center"/>
            <w:hideMark/>
          </w:tcPr>
          <w:p w14:paraId="5EDCB0AA"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24.456</w:t>
            </w:r>
          </w:p>
        </w:tc>
        <w:tc>
          <w:tcPr>
            <w:tcW w:w="2460" w:type="dxa"/>
            <w:shd w:val="clear" w:color="auto" w:fill="auto"/>
            <w:noWrap/>
            <w:vAlign w:val="center"/>
            <w:hideMark/>
          </w:tcPr>
          <w:p w14:paraId="53726311"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118.072</w:t>
            </w:r>
          </w:p>
        </w:tc>
        <w:tc>
          <w:tcPr>
            <w:tcW w:w="764" w:type="dxa"/>
            <w:shd w:val="clear" w:color="auto" w:fill="auto"/>
            <w:noWrap/>
            <w:vAlign w:val="bottom"/>
            <w:hideMark/>
          </w:tcPr>
          <w:p w14:paraId="664F5FEF"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w:t>
            </w:r>
          </w:p>
        </w:tc>
      </w:tr>
      <w:tr w:rsidR="00D67845" w:rsidRPr="003661E4" w14:paraId="6863A3A8" w14:textId="77777777" w:rsidTr="00045DE4">
        <w:trPr>
          <w:trHeight w:val="285"/>
          <w:jc w:val="center"/>
        </w:trPr>
        <w:tc>
          <w:tcPr>
            <w:tcW w:w="866" w:type="dxa"/>
            <w:shd w:val="clear" w:color="auto" w:fill="auto"/>
            <w:noWrap/>
            <w:vAlign w:val="bottom"/>
            <w:hideMark/>
          </w:tcPr>
          <w:p w14:paraId="0886AAC1"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2014</w:t>
            </w:r>
          </w:p>
        </w:tc>
        <w:tc>
          <w:tcPr>
            <w:tcW w:w="1964" w:type="dxa"/>
            <w:shd w:val="clear" w:color="auto" w:fill="auto"/>
            <w:noWrap/>
            <w:vAlign w:val="center"/>
            <w:hideMark/>
          </w:tcPr>
          <w:p w14:paraId="31516496"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29.794</w:t>
            </w:r>
          </w:p>
        </w:tc>
        <w:tc>
          <w:tcPr>
            <w:tcW w:w="2460" w:type="dxa"/>
            <w:shd w:val="clear" w:color="auto" w:fill="auto"/>
            <w:noWrap/>
            <w:vAlign w:val="center"/>
            <w:hideMark/>
          </w:tcPr>
          <w:p w14:paraId="1A8CAA5B"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129.456</w:t>
            </w:r>
          </w:p>
        </w:tc>
        <w:tc>
          <w:tcPr>
            <w:tcW w:w="764" w:type="dxa"/>
            <w:shd w:val="clear" w:color="auto" w:fill="auto"/>
            <w:noWrap/>
            <w:vAlign w:val="bottom"/>
            <w:hideMark/>
          </w:tcPr>
          <w:p w14:paraId="21703310"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w:t>
            </w:r>
          </w:p>
        </w:tc>
      </w:tr>
      <w:tr w:rsidR="00D67845" w:rsidRPr="003661E4" w14:paraId="2193744E" w14:textId="77777777" w:rsidTr="00045DE4">
        <w:trPr>
          <w:trHeight w:val="285"/>
          <w:jc w:val="center"/>
        </w:trPr>
        <w:tc>
          <w:tcPr>
            <w:tcW w:w="866" w:type="dxa"/>
            <w:shd w:val="clear" w:color="auto" w:fill="auto"/>
            <w:noWrap/>
            <w:vAlign w:val="bottom"/>
            <w:hideMark/>
          </w:tcPr>
          <w:p w14:paraId="518A62BC"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2013</w:t>
            </w:r>
          </w:p>
        </w:tc>
        <w:tc>
          <w:tcPr>
            <w:tcW w:w="1964" w:type="dxa"/>
            <w:shd w:val="clear" w:color="auto" w:fill="auto"/>
            <w:noWrap/>
            <w:vAlign w:val="center"/>
            <w:hideMark/>
          </w:tcPr>
          <w:p w14:paraId="44FAA60E"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34.262</w:t>
            </w:r>
          </w:p>
        </w:tc>
        <w:tc>
          <w:tcPr>
            <w:tcW w:w="2460" w:type="dxa"/>
            <w:shd w:val="clear" w:color="auto" w:fill="auto"/>
            <w:noWrap/>
            <w:vAlign w:val="center"/>
            <w:hideMark/>
          </w:tcPr>
          <w:p w14:paraId="5EC1462B"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121.699</w:t>
            </w:r>
          </w:p>
        </w:tc>
        <w:tc>
          <w:tcPr>
            <w:tcW w:w="764" w:type="dxa"/>
            <w:shd w:val="clear" w:color="auto" w:fill="auto"/>
            <w:noWrap/>
            <w:vAlign w:val="bottom"/>
            <w:hideMark/>
          </w:tcPr>
          <w:p w14:paraId="37ADCCB8"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w:t>
            </w:r>
          </w:p>
        </w:tc>
      </w:tr>
      <w:tr w:rsidR="00D67845" w:rsidRPr="003661E4" w14:paraId="349CEC77" w14:textId="77777777" w:rsidTr="00045DE4">
        <w:trPr>
          <w:trHeight w:val="285"/>
          <w:jc w:val="center"/>
        </w:trPr>
        <w:tc>
          <w:tcPr>
            <w:tcW w:w="866" w:type="dxa"/>
            <w:shd w:val="clear" w:color="auto" w:fill="auto"/>
            <w:noWrap/>
            <w:vAlign w:val="bottom"/>
            <w:hideMark/>
          </w:tcPr>
          <w:p w14:paraId="30E1966D"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2012</w:t>
            </w:r>
          </w:p>
        </w:tc>
        <w:tc>
          <w:tcPr>
            <w:tcW w:w="1964" w:type="dxa"/>
            <w:shd w:val="clear" w:color="auto" w:fill="auto"/>
            <w:noWrap/>
            <w:vAlign w:val="center"/>
            <w:hideMark/>
          </w:tcPr>
          <w:p w14:paraId="59548F04"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35.802</w:t>
            </w:r>
          </w:p>
        </w:tc>
        <w:tc>
          <w:tcPr>
            <w:tcW w:w="2460" w:type="dxa"/>
            <w:shd w:val="clear" w:color="auto" w:fill="auto"/>
            <w:noWrap/>
            <w:vAlign w:val="center"/>
            <w:hideMark/>
          </w:tcPr>
          <w:p w14:paraId="1BFF67DE"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113.921</w:t>
            </w:r>
          </w:p>
        </w:tc>
        <w:tc>
          <w:tcPr>
            <w:tcW w:w="764" w:type="dxa"/>
            <w:shd w:val="clear" w:color="auto" w:fill="auto"/>
            <w:noWrap/>
            <w:vAlign w:val="bottom"/>
            <w:hideMark/>
          </w:tcPr>
          <w:p w14:paraId="30407A34"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w:t>
            </w:r>
          </w:p>
        </w:tc>
      </w:tr>
      <w:tr w:rsidR="00D67845" w:rsidRPr="003661E4" w14:paraId="4AB05E3D" w14:textId="77777777" w:rsidTr="00045DE4">
        <w:trPr>
          <w:trHeight w:val="285"/>
          <w:jc w:val="center"/>
        </w:trPr>
        <w:tc>
          <w:tcPr>
            <w:tcW w:w="866" w:type="dxa"/>
            <w:shd w:val="clear" w:color="auto" w:fill="auto"/>
            <w:noWrap/>
            <w:vAlign w:val="bottom"/>
            <w:hideMark/>
          </w:tcPr>
          <w:p w14:paraId="03286754"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2011</w:t>
            </w:r>
          </w:p>
        </w:tc>
        <w:tc>
          <w:tcPr>
            <w:tcW w:w="1964" w:type="dxa"/>
            <w:shd w:val="clear" w:color="auto" w:fill="auto"/>
            <w:noWrap/>
            <w:vAlign w:val="center"/>
            <w:hideMark/>
          </w:tcPr>
          <w:p w14:paraId="4010A9AD"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33.446</w:t>
            </w:r>
          </w:p>
        </w:tc>
        <w:tc>
          <w:tcPr>
            <w:tcW w:w="2460" w:type="dxa"/>
            <w:shd w:val="clear" w:color="auto" w:fill="auto"/>
            <w:noWrap/>
            <w:vAlign w:val="center"/>
            <w:hideMark/>
          </w:tcPr>
          <w:p w14:paraId="5A4A3979"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103.731</w:t>
            </w:r>
          </w:p>
        </w:tc>
        <w:tc>
          <w:tcPr>
            <w:tcW w:w="764" w:type="dxa"/>
            <w:shd w:val="clear" w:color="auto" w:fill="auto"/>
            <w:noWrap/>
            <w:vAlign w:val="bottom"/>
            <w:hideMark/>
          </w:tcPr>
          <w:p w14:paraId="6C8BCFD0"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32%</w:t>
            </w:r>
          </w:p>
        </w:tc>
      </w:tr>
      <w:tr w:rsidR="00D67845" w:rsidRPr="003661E4" w14:paraId="17349FE6" w14:textId="77777777" w:rsidTr="00045DE4">
        <w:trPr>
          <w:trHeight w:val="285"/>
          <w:jc w:val="center"/>
        </w:trPr>
        <w:tc>
          <w:tcPr>
            <w:tcW w:w="866" w:type="dxa"/>
            <w:shd w:val="clear" w:color="auto" w:fill="auto"/>
            <w:noWrap/>
            <w:vAlign w:val="bottom"/>
            <w:hideMark/>
          </w:tcPr>
          <w:p w14:paraId="6B1C37C7"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2010</w:t>
            </w:r>
          </w:p>
        </w:tc>
        <w:tc>
          <w:tcPr>
            <w:tcW w:w="1964" w:type="dxa"/>
            <w:shd w:val="clear" w:color="auto" w:fill="auto"/>
            <w:noWrap/>
            <w:vAlign w:val="center"/>
            <w:hideMark/>
          </w:tcPr>
          <w:p w14:paraId="3494C388"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26.052</w:t>
            </w:r>
          </w:p>
        </w:tc>
        <w:tc>
          <w:tcPr>
            <w:tcW w:w="2460" w:type="dxa"/>
            <w:shd w:val="clear" w:color="auto" w:fill="auto"/>
            <w:noWrap/>
            <w:vAlign w:val="center"/>
            <w:hideMark/>
          </w:tcPr>
          <w:p w14:paraId="4A1E0429"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89.461</w:t>
            </w:r>
          </w:p>
        </w:tc>
        <w:tc>
          <w:tcPr>
            <w:tcW w:w="764" w:type="dxa"/>
            <w:shd w:val="clear" w:color="auto" w:fill="auto"/>
            <w:noWrap/>
            <w:vAlign w:val="bottom"/>
            <w:hideMark/>
          </w:tcPr>
          <w:p w14:paraId="7C9264DE"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29%</w:t>
            </w:r>
          </w:p>
        </w:tc>
      </w:tr>
      <w:tr w:rsidR="00D67845" w:rsidRPr="003661E4" w14:paraId="53A6F766" w14:textId="77777777" w:rsidTr="00045DE4">
        <w:trPr>
          <w:trHeight w:val="285"/>
          <w:jc w:val="center"/>
        </w:trPr>
        <w:tc>
          <w:tcPr>
            <w:tcW w:w="866" w:type="dxa"/>
            <w:shd w:val="clear" w:color="auto" w:fill="auto"/>
            <w:noWrap/>
            <w:vAlign w:val="bottom"/>
            <w:hideMark/>
          </w:tcPr>
          <w:p w14:paraId="58E6E8C9"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2009</w:t>
            </w:r>
          </w:p>
        </w:tc>
        <w:tc>
          <w:tcPr>
            <w:tcW w:w="1964" w:type="dxa"/>
            <w:shd w:val="clear" w:color="auto" w:fill="auto"/>
            <w:noWrap/>
            <w:vAlign w:val="center"/>
            <w:hideMark/>
          </w:tcPr>
          <w:p w14:paraId="2D7D43A2"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18.231</w:t>
            </w:r>
          </w:p>
        </w:tc>
        <w:tc>
          <w:tcPr>
            <w:tcW w:w="2460" w:type="dxa"/>
            <w:shd w:val="clear" w:color="auto" w:fill="auto"/>
            <w:noWrap/>
            <w:vAlign w:val="center"/>
            <w:hideMark/>
          </w:tcPr>
          <w:p w14:paraId="399864CF"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72.660</w:t>
            </w:r>
          </w:p>
        </w:tc>
        <w:tc>
          <w:tcPr>
            <w:tcW w:w="764" w:type="dxa"/>
            <w:shd w:val="clear" w:color="auto" w:fill="auto"/>
            <w:noWrap/>
            <w:vAlign w:val="bottom"/>
            <w:hideMark/>
          </w:tcPr>
          <w:p w14:paraId="26603391"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w:t>
            </w:r>
          </w:p>
        </w:tc>
      </w:tr>
      <w:tr w:rsidR="00D67845" w:rsidRPr="003661E4" w14:paraId="6E73654D" w14:textId="77777777" w:rsidTr="00045DE4">
        <w:trPr>
          <w:trHeight w:val="285"/>
          <w:jc w:val="center"/>
        </w:trPr>
        <w:tc>
          <w:tcPr>
            <w:tcW w:w="866" w:type="dxa"/>
            <w:shd w:val="clear" w:color="auto" w:fill="auto"/>
            <w:noWrap/>
            <w:vAlign w:val="bottom"/>
            <w:hideMark/>
          </w:tcPr>
          <w:p w14:paraId="476DE6F6"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2008</w:t>
            </w:r>
          </w:p>
        </w:tc>
        <w:tc>
          <w:tcPr>
            <w:tcW w:w="1964" w:type="dxa"/>
            <w:shd w:val="clear" w:color="auto" w:fill="auto"/>
            <w:noWrap/>
            <w:vAlign w:val="center"/>
            <w:hideMark/>
          </w:tcPr>
          <w:p w14:paraId="5E423C37"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9.741</w:t>
            </w:r>
          </w:p>
        </w:tc>
        <w:tc>
          <w:tcPr>
            <w:tcW w:w="2460" w:type="dxa"/>
            <w:shd w:val="clear" w:color="auto" w:fill="auto"/>
            <w:noWrap/>
            <w:vAlign w:val="center"/>
            <w:hideMark/>
          </w:tcPr>
          <w:p w14:paraId="2E0CE372"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52.511</w:t>
            </w:r>
          </w:p>
        </w:tc>
        <w:tc>
          <w:tcPr>
            <w:tcW w:w="764" w:type="dxa"/>
            <w:shd w:val="clear" w:color="auto" w:fill="auto"/>
            <w:noWrap/>
            <w:vAlign w:val="bottom"/>
            <w:hideMark/>
          </w:tcPr>
          <w:p w14:paraId="3F7E619C"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w:t>
            </w:r>
          </w:p>
        </w:tc>
      </w:tr>
      <w:tr w:rsidR="00D67845" w:rsidRPr="003661E4" w14:paraId="324A9B39" w14:textId="77777777" w:rsidTr="00045DE4">
        <w:trPr>
          <w:trHeight w:val="285"/>
          <w:jc w:val="center"/>
        </w:trPr>
        <w:tc>
          <w:tcPr>
            <w:tcW w:w="866" w:type="dxa"/>
            <w:shd w:val="clear" w:color="auto" w:fill="auto"/>
            <w:noWrap/>
            <w:vAlign w:val="bottom"/>
            <w:hideMark/>
          </w:tcPr>
          <w:p w14:paraId="5C022DB0"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2007</w:t>
            </w:r>
          </w:p>
        </w:tc>
        <w:tc>
          <w:tcPr>
            <w:tcW w:w="1964" w:type="dxa"/>
            <w:shd w:val="clear" w:color="auto" w:fill="auto"/>
            <w:noWrap/>
            <w:vAlign w:val="center"/>
            <w:hideMark/>
          </w:tcPr>
          <w:p w14:paraId="5A9F965F"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2.807</w:t>
            </w:r>
          </w:p>
        </w:tc>
        <w:tc>
          <w:tcPr>
            <w:tcW w:w="2460" w:type="dxa"/>
            <w:shd w:val="clear" w:color="auto" w:fill="auto"/>
            <w:noWrap/>
            <w:vAlign w:val="center"/>
            <w:hideMark/>
          </w:tcPr>
          <w:p w14:paraId="3758A7C2"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34.940</w:t>
            </w:r>
          </w:p>
        </w:tc>
        <w:tc>
          <w:tcPr>
            <w:tcW w:w="764" w:type="dxa"/>
            <w:shd w:val="clear" w:color="auto" w:fill="auto"/>
            <w:noWrap/>
            <w:vAlign w:val="bottom"/>
            <w:hideMark/>
          </w:tcPr>
          <w:p w14:paraId="5F2890DF" w14:textId="77777777" w:rsidR="00D67845" w:rsidRPr="003661E4" w:rsidRDefault="00D67845"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w:t>
            </w:r>
          </w:p>
        </w:tc>
      </w:tr>
    </w:tbl>
    <w:p w14:paraId="733195DF" w14:textId="77777777" w:rsidR="00D67845" w:rsidRPr="003661E4" w:rsidRDefault="00D67845" w:rsidP="003661E4">
      <w:pPr>
        <w:pStyle w:val="Refbang"/>
        <w:tabs>
          <w:tab w:val="clear" w:pos="851"/>
        </w:tabs>
        <w:spacing w:before="0" w:after="0" w:line="276" w:lineRule="auto"/>
        <w:rPr>
          <w:sz w:val="26"/>
          <w:szCs w:val="26"/>
        </w:rPr>
      </w:pPr>
      <w:r w:rsidRPr="003661E4">
        <w:rPr>
          <w:sz w:val="26"/>
          <w:szCs w:val="26"/>
        </w:rPr>
        <w:t>Nguồn: NHCSXH (2017), Báo cáo triển khai chương trình tín dụng sinh viên</w:t>
      </w:r>
    </w:p>
    <w:p w14:paraId="504F86BE" w14:textId="77777777" w:rsidR="00602F12" w:rsidRPr="003661E4" w:rsidRDefault="00602F12" w:rsidP="003661E4">
      <w:pPr>
        <w:pStyle w:val="Heading2"/>
        <w:spacing w:line="276" w:lineRule="auto"/>
      </w:pPr>
      <w:bookmarkStart w:id="130" w:name="_Toc534807456"/>
      <w:bookmarkStart w:id="131" w:name="_Toc534807606"/>
      <w:bookmarkStart w:id="132" w:name="_Toc15749777"/>
      <w:bookmarkStart w:id="133" w:name="_Toc15750647"/>
      <w:bookmarkStart w:id="134" w:name="_Toc17092010"/>
    </w:p>
    <w:p w14:paraId="15F1153F" w14:textId="77777777" w:rsidR="00603CBB" w:rsidRPr="003661E4" w:rsidRDefault="00045DE4" w:rsidP="003661E4">
      <w:pPr>
        <w:pStyle w:val="Heading2"/>
        <w:spacing w:line="276" w:lineRule="auto"/>
      </w:pPr>
      <w:r w:rsidRPr="003661E4">
        <w:t>3.2. Thực trạng chính sách tín dụng sinh viên Việt Nam</w:t>
      </w:r>
      <w:bookmarkEnd w:id="130"/>
      <w:bookmarkEnd w:id="131"/>
      <w:bookmarkEnd w:id="132"/>
      <w:bookmarkEnd w:id="133"/>
      <w:bookmarkEnd w:id="134"/>
    </w:p>
    <w:p w14:paraId="5CC8CCC7" w14:textId="77777777" w:rsidR="00603CBB" w:rsidRPr="003661E4" w:rsidRDefault="00045DE4" w:rsidP="003661E4">
      <w:pPr>
        <w:pStyle w:val="Heading3"/>
        <w:spacing w:line="276" w:lineRule="auto"/>
      </w:pPr>
      <w:bookmarkStart w:id="135" w:name="_Toc534807457"/>
      <w:bookmarkStart w:id="136" w:name="_Toc534807607"/>
      <w:bookmarkStart w:id="137" w:name="_Toc15749778"/>
      <w:bookmarkStart w:id="138" w:name="_Toc15750648"/>
      <w:bookmarkStart w:id="139" w:name="_Toc17092011"/>
      <w:r w:rsidRPr="003661E4">
        <w:t xml:space="preserve">3.2.1. </w:t>
      </w:r>
      <w:r w:rsidR="00B07D98" w:rsidRPr="003661E4">
        <w:t>Thực trạng</w:t>
      </w:r>
      <w:r w:rsidR="00D933F6" w:rsidRPr="003661E4">
        <w:t xml:space="preserve"> hiệu lực của chính sách</w:t>
      </w:r>
      <w:r w:rsidR="00603CBB" w:rsidRPr="003661E4">
        <w:t xml:space="preserve"> tín dụng sinh viên</w:t>
      </w:r>
      <w:bookmarkEnd w:id="135"/>
      <w:bookmarkEnd w:id="136"/>
      <w:r w:rsidR="00D933F6" w:rsidRPr="003661E4">
        <w:t xml:space="preserve"> Việt Nam</w:t>
      </w:r>
      <w:bookmarkEnd w:id="137"/>
      <w:bookmarkEnd w:id="138"/>
      <w:bookmarkEnd w:id="139"/>
    </w:p>
    <w:p w14:paraId="1E64E5A8" w14:textId="77777777" w:rsidR="00E24A9E" w:rsidRPr="003661E4" w:rsidRDefault="00E24A9E" w:rsidP="003661E4">
      <w:pPr>
        <w:pStyle w:val="abchead"/>
        <w:tabs>
          <w:tab w:val="clear" w:pos="567"/>
        </w:tabs>
        <w:spacing w:before="0" w:after="0" w:line="276" w:lineRule="auto"/>
        <w:rPr>
          <w:sz w:val="26"/>
          <w:szCs w:val="26"/>
          <w:lang w:val="de-DE"/>
        </w:rPr>
      </w:pPr>
      <w:r w:rsidRPr="003661E4">
        <w:rPr>
          <w:sz w:val="26"/>
          <w:szCs w:val="26"/>
          <w:lang w:val="de-DE"/>
        </w:rPr>
        <w:t>a.Thực trạng tiếp cận thông tin về Tín dụng sinh viên</w:t>
      </w:r>
    </w:p>
    <w:p w14:paraId="1FCB1F12" w14:textId="77777777" w:rsidR="00012687" w:rsidRPr="003661E4" w:rsidRDefault="00032781" w:rsidP="003661E4">
      <w:pPr>
        <w:pStyle w:val="abchead"/>
        <w:tabs>
          <w:tab w:val="clear" w:pos="567"/>
        </w:tabs>
        <w:spacing w:before="0" w:after="0" w:line="276" w:lineRule="auto"/>
        <w:rPr>
          <w:sz w:val="26"/>
          <w:szCs w:val="26"/>
          <w:lang w:val="de-DE"/>
        </w:rPr>
      </w:pPr>
      <w:r w:rsidRPr="003661E4">
        <w:rPr>
          <w:sz w:val="26"/>
          <w:szCs w:val="26"/>
          <w:lang w:val="de-DE"/>
        </w:rPr>
        <w:lastRenderedPageBreak/>
        <w:t>b</w:t>
      </w:r>
      <w:r w:rsidR="00012687" w:rsidRPr="003661E4">
        <w:rPr>
          <w:sz w:val="26"/>
          <w:szCs w:val="26"/>
          <w:lang w:val="de-DE"/>
        </w:rPr>
        <w:t xml:space="preserve">. Thực trạng chính sách tín dụng </w:t>
      </w:r>
      <w:r w:rsidR="00E33E7B" w:rsidRPr="003661E4">
        <w:rPr>
          <w:sz w:val="26"/>
          <w:szCs w:val="26"/>
          <w:lang w:val="de-DE"/>
        </w:rPr>
        <w:t>ảnh hưởng đến tính hiệu lực của chính sách tín dụng sinh viên</w:t>
      </w:r>
    </w:p>
    <w:p w14:paraId="4E73C27D" w14:textId="77777777" w:rsidR="005F50DD" w:rsidRPr="003661E4" w:rsidRDefault="00032781" w:rsidP="003661E4">
      <w:pPr>
        <w:pStyle w:val="abchead"/>
        <w:tabs>
          <w:tab w:val="clear" w:pos="567"/>
        </w:tabs>
        <w:spacing w:before="0" w:after="0" w:line="276" w:lineRule="auto"/>
        <w:rPr>
          <w:sz w:val="26"/>
          <w:szCs w:val="26"/>
          <w:lang w:val="de-DE"/>
        </w:rPr>
      </w:pPr>
      <w:r w:rsidRPr="003661E4">
        <w:rPr>
          <w:sz w:val="26"/>
          <w:szCs w:val="26"/>
          <w:lang w:val="de-DE"/>
        </w:rPr>
        <w:t>c</w:t>
      </w:r>
      <w:r w:rsidR="00210C32" w:rsidRPr="003661E4">
        <w:rPr>
          <w:sz w:val="26"/>
          <w:szCs w:val="26"/>
          <w:lang w:val="de-DE"/>
        </w:rPr>
        <w:t>. Thực trạng</w:t>
      </w:r>
      <w:r w:rsidR="005F50DD" w:rsidRPr="003661E4">
        <w:rPr>
          <w:sz w:val="26"/>
          <w:szCs w:val="26"/>
          <w:lang w:val="de-DE"/>
        </w:rPr>
        <w:t xml:space="preserve"> </w:t>
      </w:r>
      <w:r w:rsidR="0081543A" w:rsidRPr="003661E4">
        <w:rPr>
          <w:sz w:val="26"/>
          <w:szCs w:val="26"/>
          <w:lang w:val="de-DE"/>
        </w:rPr>
        <w:t>quy trình tín dụng ảnh hưởng đến tính hiệu lực của chính sách tín dụng sinh viên</w:t>
      </w:r>
    </w:p>
    <w:p w14:paraId="49F92427" w14:textId="77777777" w:rsidR="00921DBA" w:rsidRPr="003661E4" w:rsidRDefault="00921DBA" w:rsidP="003661E4">
      <w:pPr>
        <w:pStyle w:val="abchead"/>
        <w:tabs>
          <w:tab w:val="clear" w:pos="567"/>
        </w:tabs>
        <w:spacing w:before="0" w:after="0" w:line="276" w:lineRule="auto"/>
        <w:rPr>
          <w:sz w:val="26"/>
          <w:szCs w:val="26"/>
          <w:lang w:val="de-DE"/>
        </w:rPr>
      </w:pPr>
      <w:r w:rsidRPr="003661E4">
        <w:rPr>
          <w:sz w:val="26"/>
          <w:szCs w:val="26"/>
          <w:lang w:val="de-DE"/>
        </w:rPr>
        <w:t>d. Tỷ lệ sinh viên thuộc diện nghèo/cận nghèo không được thụ hưởng Chính sách Tín dụng sinh viên</w:t>
      </w:r>
    </w:p>
    <w:p w14:paraId="75ECD7D6" w14:textId="77777777" w:rsidR="00210C32" w:rsidRPr="003661E4" w:rsidRDefault="00045DE4" w:rsidP="003661E4">
      <w:pPr>
        <w:pStyle w:val="Heading3"/>
        <w:spacing w:line="276" w:lineRule="auto"/>
      </w:pPr>
      <w:bookmarkStart w:id="140" w:name="_Toc15749784"/>
      <w:bookmarkStart w:id="141" w:name="_Toc15750649"/>
      <w:bookmarkStart w:id="142" w:name="_Toc17092012"/>
      <w:r w:rsidRPr="003661E4">
        <w:t>3.2.2.</w:t>
      </w:r>
      <w:r w:rsidR="003C4A43" w:rsidRPr="003661E4">
        <w:t xml:space="preserve"> </w:t>
      </w:r>
      <w:r w:rsidR="00B07D98" w:rsidRPr="003661E4">
        <w:t>Thực trạng</w:t>
      </w:r>
      <w:r w:rsidR="003C4A43" w:rsidRPr="003661E4">
        <w:t xml:space="preserve"> hiệu quả của chính sách tín dụng sinh viên Việt Nam</w:t>
      </w:r>
      <w:bookmarkEnd w:id="140"/>
      <w:bookmarkEnd w:id="141"/>
      <w:bookmarkEnd w:id="142"/>
    </w:p>
    <w:p w14:paraId="1A212D9F" w14:textId="77777777" w:rsidR="00DD3CCF" w:rsidRPr="003661E4" w:rsidRDefault="00045DE4" w:rsidP="003661E4">
      <w:pPr>
        <w:pStyle w:val="Heading4"/>
        <w:spacing w:line="276" w:lineRule="auto"/>
        <w:rPr>
          <w:spacing w:val="-8"/>
        </w:rPr>
      </w:pPr>
      <w:r w:rsidRPr="003661E4">
        <w:rPr>
          <w:spacing w:val="-8"/>
        </w:rPr>
        <w:t>3.2.2.1.</w:t>
      </w:r>
      <w:r w:rsidR="00DD3CCF" w:rsidRPr="003661E4">
        <w:rPr>
          <w:spacing w:val="-8"/>
        </w:rPr>
        <w:t xml:space="preserve"> Tác động tích cực của chính sách tín dụng sinh viên đối với sinh viên vay vốn</w:t>
      </w:r>
    </w:p>
    <w:p w14:paraId="05DFF06D" w14:textId="77777777" w:rsidR="00DD3CCF" w:rsidRPr="003661E4" w:rsidRDefault="00045DE4" w:rsidP="003661E4">
      <w:pPr>
        <w:pStyle w:val="Heading4"/>
        <w:spacing w:line="276" w:lineRule="auto"/>
      </w:pPr>
      <w:r w:rsidRPr="003661E4">
        <w:rPr>
          <w:rStyle w:val="Heading4Char"/>
        </w:rPr>
        <w:t>3.2.2.2.</w:t>
      </w:r>
      <w:r w:rsidR="00965171" w:rsidRPr="003661E4">
        <w:t xml:space="preserve"> Mối quan hệ giữa nguồn lực thực hiện chính sách với lợi ích đem lại</w:t>
      </w:r>
    </w:p>
    <w:p w14:paraId="7B1739E5" w14:textId="77777777" w:rsidR="00C71BD6" w:rsidRPr="003661E4" w:rsidRDefault="00045DE4" w:rsidP="003661E4">
      <w:pPr>
        <w:pStyle w:val="Heading4"/>
        <w:spacing w:line="276" w:lineRule="auto"/>
      </w:pPr>
      <w:r w:rsidRPr="003661E4">
        <w:t>3.2.3.1.</w:t>
      </w:r>
      <w:r w:rsidR="00C71BD6" w:rsidRPr="003661E4">
        <w:t xml:space="preserve"> Tỷ lệ sinh viên vay vốn tốt nghiệp đúng hạn</w:t>
      </w:r>
    </w:p>
    <w:p w14:paraId="4514FE27" w14:textId="77777777" w:rsidR="00C71BD6" w:rsidRPr="003661E4" w:rsidRDefault="00045DE4" w:rsidP="003661E4">
      <w:pPr>
        <w:pStyle w:val="Heading4"/>
        <w:spacing w:line="276" w:lineRule="auto"/>
      </w:pPr>
      <w:r w:rsidRPr="003661E4">
        <w:t>3.2.3.2.</w:t>
      </w:r>
      <w:r w:rsidR="00C71BD6" w:rsidRPr="003661E4">
        <w:t xml:space="preserve"> Số sinh viên vay vốn đã tốt nghiệp và có việc làm</w:t>
      </w:r>
    </w:p>
    <w:p w14:paraId="5166F0AA" w14:textId="77777777" w:rsidR="009571A4" w:rsidRPr="003661E4" w:rsidRDefault="00045DE4" w:rsidP="003661E4">
      <w:pPr>
        <w:pStyle w:val="Heading4"/>
        <w:spacing w:line="276" w:lineRule="auto"/>
      </w:pPr>
      <w:r w:rsidRPr="003661E4">
        <w:t>3.2.3.3.</w:t>
      </w:r>
      <w:r w:rsidR="00E70448" w:rsidRPr="003661E4">
        <w:t xml:space="preserve"> Các chỉ tiêu về tình hình quản lý và thu nợ cho vay sinh viên của Ngân hàng Chính sách xã hội</w:t>
      </w:r>
    </w:p>
    <w:p w14:paraId="752B8312" w14:textId="77777777" w:rsidR="009571A4" w:rsidRPr="003661E4" w:rsidRDefault="00E70448" w:rsidP="003661E4">
      <w:pPr>
        <w:pStyle w:val="abchead"/>
        <w:tabs>
          <w:tab w:val="clear" w:pos="567"/>
        </w:tabs>
        <w:spacing w:before="0" w:after="0" w:line="276" w:lineRule="auto"/>
        <w:rPr>
          <w:sz w:val="26"/>
          <w:szCs w:val="26"/>
          <w:lang w:val="de-DE"/>
        </w:rPr>
      </w:pPr>
      <w:r w:rsidRPr="003661E4">
        <w:rPr>
          <w:sz w:val="26"/>
          <w:szCs w:val="26"/>
          <w:lang w:val="de-DE"/>
        </w:rPr>
        <w:t>a. Tình hình quản lý nợ cho vay sinh viên tại NHCSXH</w:t>
      </w:r>
    </w:p>
    <w:p w14:paraId="21503729" w14:textId="77777777" w:rsidR="00087B35" w:rsidRPr="003661E4" w:rsidRDefault="00297B0E" w:rsidP="003661E4">
      <w:pPr>
        <w:pStyle w:val="abchead"/>
        <w:tabs>
          <w:tab w:val="clear" w:pos="567"/>
        </w:tabs>
        <w:spacing w:before="0" w:after="0" w:line="276" w:lineRule="auto"/>
        <w:rPr>
          <w:sz w:val="26"/>
          <w:szCs w:val="26"/>
          <w:lang w:val="de-DE"/>
        </w:rPr>
      </w:pPr>
      <w:r w:rsidRPr="003661E4">
        <w:rPr>
          <w:sz w:val="26"/>
          <w:szCs w:val="26"/>
          <w:lang w:val="de-DE"/>
        </w:rPr>
        <w:t>a. Tình hình thu nợ cho vay sinh viên tại NHCSXH</w:t>
      </w:r>
    </w:p>
    <w:p w14:paraId="1D60EFD8" w14:textId="77777777" w:rsidR="003236F7" w:rsidRPr="003661E4" w:rsidRDefault="00045DE4" w:rsidP="003661E4">
      <w:pPr>
        <w:pStyle w:val="Heading2"/>
        <w:spacing w:line="276" w:lineRule="auto"/>
        <w:rPr>
          <w:rStyle w:val="Heading2Char"/>
          <w:rFonts w:ascii="Times New Roman Bold" w:hAnsi="Times New Roman Bold"/>
          <w:b/>
          <w:bCs/>
          <w:spacing w:val="-8"/>
        </w:rPr>
      </w:pPr>
      <w:bookmarkStart w:id="143" w:name="_Toc534807459"/>
      <w:bookmarkStart w:id="144" w:name="_Toc534807614"/>
      <w:bookmarkStart w:id="145" w:name="_Toc15749797"/>
      <w:bookmarkStart w:id="146" w:name="_Toc15750651"/>
      <w:bookmarkStart w:id="147" w:name="_Toc17092014"/>
      <w:r w:rsidRPr="003661E4">
        <w:rPr>
          <w:rFonts w:ascii="Times New Roman Bold" w:hAnsi="Times New Roman Bold"/>
          <w:spacing w:val="-8"/>
        </w:rPr>
        <w:t>3.3.</w:t>
      </w:r>
      <w:r w:rsidR="003236F7" w:rsidRPr="003661E4">
        <w:rPr>
          <w:rFonts w:ascii="Times New Roman Bold" w:hAnsi="Times New Roman Bold"/>
          <w:spacing w:val="-8"/>
        </w:rPr>
        <w:t xml:space="preserve"> </w:t>
      </w:r>
      <w:r w:rsidRPr="003661E4">
        <w:rPr>
          <w:rStyle w:val="Heading2Char"/>
          <w:rFonts w:ascii="Times New Roman Bold" w:hAnsi="Times New Roman Bold"/>
          <w:b/>
          <w:bCs/>
          <w:spacing w:val="-8"/>
        </w:rPr>
        <w:t>Một số quan sát, đánh giá thực trạng chính sách tín dụng sinh viên Việt Nam</w:t>
      </w:r>
      <w:bookmarkEnd w:id="143"/>
      <w:bookmarkEnd w:id="144"/>
      <w:bookmarkEnd w:id="145"/>
      <w:bookmarkEnd w:id="146"/>
      <w:bookmarkEnd w:id="147"/>
    </w:p>
    <w:p w14:paraId="2ADE040B" w14:textId="77777777" w:rsidR="003236F7" w:rsidRPr="003661E4" w:rsidRDefault="00045DE4" w:rsidP="003661E4">
      <w:pPr>
        <w:pStyle w:val="Heading3"/>
        <w:spacing w:line="276" w:lineRule="auto"/>
      </w:pPr>
      <w:bookmarkStart w:id="148" w:name="_Toc534807460"/>
      <w:bookmarkStart w:id="149" w:name="_Toc534807615"/>
      <w:bookmarkStart w:id="150" w:name="_Toc15749798"/>
      <w:bookmarkStart w:id="151" w:name="_Toc15750652"/>
      <w:bookmarkStart w:id="152" w:name="_Toc17092015"/>
      <w:r w:rsidRPr="003661E4">
        <w:t>3.3.1.</w:t>
      </w:r>
      <w:r w:rsidR="003236F7" w:rsidRPr="003661E4">
        <w:t xml:space="preserve"> Những thành tựu đạt được</w:t>
      </w:r>
      <w:bookmarkEnd w:id="148"/>
      <w:bookmarkEnd w:id="149"/>
      <w:bookmarkEnd w:id="150"/>
      <w:bookmarkEnd w:id="151"/>
      <w:bookmarkEnd w:id="152"/>
      <w:r w:rsidR="003236F7" w:rsidRPr="003661E4">
        <w:t xml:space="preserve"> </w:t>
      </w:r>
    </w:p>
    <w:p w14:paraId="224DD3EB" w14:textId="77777777" w:rsidR="003236F7" w:rsidRPr="003661E4" w:rsidRDefault="00045DE4" w:rsidP="003661E4">
      <w:pPr>
        <w:pStyle w:val="Heading3"/>
        <w:spacing w:line="276" w:lineRule="auto"/>
      </w:pPr>
      <w:bookmarkStart w:id="153" w:name="_Toc534807461"/>
      <w:bookmarkStart w:id="154" w:name="_Toc534807616"/>
      <w:bookmarkStart w:id="155" w:name="_Toc15749799"/>
      <w:bookmarkStart w:id="156" w:name="_Toc15750653"/>
      <w:bookmarkStart w:id="157" w:name="_Toc17092016"/>
      <w:r w:rsidRPr="003661E4">
        <w:t>3.3.2.</w:t>
      </w:r>
      <w:r w:rsidR="003236F7" w:rsidRPr="003661E4">
        <w:t xml:space="preserve"> Những hạn chế, bất cập </w:t>
      </w:r>
      <w:bookmarkEnd w:id="153"/>
      <w:bookmarkEnd w:id="154"/>
      <w:r w:rsidR="00F6506F" w:rsidRPr="003661E4">
        <w:t>của chính sách tín dụng sinh viên Việt Nam</w:t>
      </w:r>
      <w:bookmarkEnd w:id="155"/>
      <w:bookmarkEnd w:id="156"/>
      <w:bookmarkEnd w:id="157"/>
    </w:p>
    <w:p w14:paraId="1EC7A182" w14:textId="77777777" w:rsidR="003236F7" w:rsidRPr="003661E4" w:rsidRDefault="00045DE4" w:rsidP="003661E4">
      <w:pPr>
        <w:pStyle w:val="Heading3"/>
        <w:spacing w:line="276" w:lineRule="auto"/>
      </w:pPr>
      <w:bookmarkStart w:id="158" w:name="_Toc15749800"/>
      <w:bookmarkStart w:id="159" w:name="_Toc15750654"/>
      <w:bookmarkStart w:id="160" w:name="_Toc17092017"/>
      <w:r w:rsidRPr="003661E4">
        <w:t>3.3.3.</w:t>
      </w:r>
      <w:r w:rsidR="003236F7" w:rsidRPr="003661E4">
        <w:t xml:space="preserve"> Nguyên nhân của những hạn chế</w:t>
      </w:r>
      <w:bookmarkEnd w:id="158"/>
      <w:bookmarkEnd w:id="159"/>
      <w:bookmarkEnd w:id="160"/>
      <w:r w:rsidR="003236F7" w:rsidRPr="003661E4">
        <w:t xml:space="preserve"> </w:t>
      </w:r>
    </w:p>
    <w:p w14:paraId="6B8BC879" w14:textId="77777777" w:rsidR="003236F7" w:rsidRDefault="00045DE4" w:rsidP="003661E4">
      <w:pPr>
        <w:pStyle w:val="Heading4"/>
        <w:spacing w:line="276" w:lineRule="auto"/>
      </w:pPr>
      <w:r w:rsidRPr="003661E4">
        <w:t>3.3.3.1.</w:t>
      </w:r>
      <w:r w:rsidR="003236F7" w:rsidRPr="003661E4">
        <w:t xml:space="preserve"> Nguyên nhân chủ quan</w:t>
      </w:r>
    </w:p>
    <w:p w14:paraId="6C96B866" w14:textId="77777777" w:rsidR="003236F7" w:rsidRPr="003661E4" w:rsidRDefault="00704FBA" w:rsidP="003661E4">
      <w:pPr>
        <w:pStyle w:val="abchead"/>
        <w:tabs>
          <w:tab w:val="clear" w:pos="567"/>
        </w:tabs>
        <w:spacing w:before="0" w:after="0" w:line="276" w:lineRule="auto"/>
        <w:rPr>
          <w:sz w:val="26"/>
          <w:szCs w:val="26"/>
          <w:lang w:val="de-DE"/>
        </w:rPr>
      </w:pPr>
      <w:r w:rsidRPr="003661E4">
        <w:rPr>
          <w:sz w:val="26"/>
          <w:szCs w:val="26"/>
          <w:lang w:val="de-DE"/>
        </w:rPr>
        <w:t>a.</w:t>
      </w:r>
      <w:r w:rsidR="003236F7" w:rsidRPr="003661E4">
        <w:rPr>
          <w:sz w:val="26"/>
          <w:szCs w:val="26"/>
          <w:lang w:val="de-DE"/>
        </w:rPr>
        <w:t xml:space="preserve"> </w:t>
      </w:r>
      <w:r w:rsidRPr="003661E4">
        <w:rPr>
          <w:sz w:val="26"/>
          <w:szCs w:val="26"/>
          <w:lang w:val="de-DE"/>
        </w:rPr>
        <w:t>C</w:t>
      </w:r>
      <w:r w:rsidR="003236F7" w:rsidRPr="003661E4">
        <w:rPr>
          <w:sz w:val="26"/>
          <w:szCs w:val="26"/>
          <w:lang w:val="de-DE"/>
        </w:rPr>
        <w:t>hương trình tín dụng sinh viên</w:t>
      </w:r>
      <w:r w:rsidRPr="003661E4">
        <w:rPr>
          <w:sz w:val="26"/>
          <w:szCs w:val="26"/>
          <w:lang w:val="de-DE"/>
        </w:rPr>
        <w:t xml:space="preserve"> tại NHCSXH</w:t>
      </w:r>
      <w:r w:rsidR="003236F7" w:rsidRPr="003661E4">
        <w:rPr>
          <w:sz w:val="26"/>
          <w:szCs w:val="26"/>
          <w:lang w:val="de-DE"/>
        </w:rPr>
        <w:t xml:space="preserve"> chưa thật sự chủ động được nguồn vốn cho vay vì:</w:t>
      </w:r>
    </w:p>
    <w:p w14:paraId="6D2D175D" w14:textId="77777777" w:rsidR="003236F7" w:rsidRPr="003661E4" w:rsidRDefault="00704FBA" w:rsidP="003661E4">
      <w:pPr>
        <w:pStyle w:val="abchead"/>
        <w:tabs>
          <w:tab w:val="clear" w:pos="567"/>
        </w:tabs>
        <w:spacing w:before="0" w:after="0" w:line="276" w:lineRule="auto"/>
        <w:rPr>
          <w:sz w:val="26"/>
          <w:szCs w:val="26"/>
          <w:lang w:val="de-DE"/>
        </w:rPr>
      </w:pPr>
      <w:r w:rsidRPr="003661E4">
        <w:rPr>
          <w:sz w:val="26"/>
          <w:szCs w:val="26"/>
          <w:lang w:val="de-DE"/>
        </w:rPr>
        <w:t>b.</w:t>
      </w:r>
      <w:r w:rsidR="00DD59E9" w:rsidRPr="003661E4">
        <w:rPr>
          <w:sz w:val="26"/>
          <w:szCs w:val="26"/>
          <w:lang w:val="de-DE"/>
        </w:rPr>
        <w:t xml:space="preserve"> </w:t>
      </w:r>
      <w:r w:rsidRPr="003661E4">
        <w:rPr>
          <w:sz w:val="26"/>
          <w:szCs w:val="26"/>
          <w:lang w:val="de-DE"/>
        </w:rPr>
        <w:t>C</w:t>
      </w:r>
      <w:r w:rsidR="003236F7" w:rsidRPr="003661E4">
        <w:rPr>
          <w:sz w:val="26"/>
          <w:szCs w:val="26"/>
          <w:lang w:val="de-DE"/>
        </w:rPr>
        <w:t xml:space="preserve">ông tác kiểm tra sử dụng vốn vay, đối chiếu nợ và phân kỳ trả nợ cho vay học sinh, sinh viên chưa chặt chẽ và phù hợp: </w:t>
      </w:r>
    </w:p>
    <w:p w14:paraId="75E643CB" w14:textId="77777777" w:rsidR="003236F7" w:rsidRPr="003661E4" w:rsidRDefault="00704FBA" w:rsidP="003661E4">
      <w:pPr>
        <w:pStyle w:val="abchead"/>
        <w:tabs>
          <w:tab w:val="clear" w:pos="567"/>
        </w:tabs>
        <w:spacing w:before="0" w:after="0" w:line="276" w:lineRule="auto"/>
        <w:rPr>
          <w:sz w:val="26"/>
          <w:szCs w:val="26"/>
          <w:lang w:val="de-DE"/>
        </w:rPr>
      </w:pPr>
      <w:r w:rsidRPr="003661E4">
        <w:rPr>
          <w:sz w:val="26"/>
          <w:szCs w:val="26"/>
          <w:lang w:val="de-DE"/>
        </w:rPr>
        <w:t>c.</w:t>
      </w:r>
      <w:r w:rsidR="003236F7" w:rsidRPr="003661E4">
        <w:rPr>
          <w:sz w:val="26"/>
          <w:szCs w:val="26"/>
          <w:lang w:val="de-DE"/>
        </w:rPr>
        <w:t xml:space="preserve"> </w:t>
      </w:r>
      <w:r w:rsidRPr="003661E4">
        <w:rPr>
          <w:sz w:val="26"/>
          <w:szCs w:val="26"/>
          <w:lang w:val="de-DE"/>
        </w:rPr>
        <w:t>C</w:t>
      </w:r>
      <w:r w:rsidR="003236F7" w:rsidRPr="003661E4">
        <w:rPr>
          <w:sz w:val="26"/>
          <w:szCs w:val="26"/>
          <w:lang w:val="de-DE"/>
        </w:rPr>
        <w:t>ông tác quản lý nợ đối với học sinh, sinh viên chưa thật sự hợp lý</w:t>
      </w:r>
    </w:p>
    <w:p w14:paraId="1DC3AA13" w14:textId="77777777" w:rsidR="003236F7" w:rsidRPr="003661E4" w:rsidRDefault="00045DE4" w:rsidP="003661E4">
      <w:pPr>
        <w:pStyle w:val="Heading4"/>
        <w:spacing w:line="276" w:lineRule="auto"/>
      </w:pPr>
      <w:r w:rsidRPr="003661E4">
        <w:t>3.3.3.2.</w:t>
      </w:r>
      <w:r w:rsidR="003236F7" w:rsidRPr="003661E4">
        <w:t>. Nguyên nhân khách quan</w:t>
      </w:r>
    </w:p>
    <w:p w14:paraId="766060F5" w14:textId="77777777" w:rsidR="00F6506F" w:rsidRPr="003661E4" w:rsidRDefault="00F6506F" w:rsidP="003661E4">
      <w:pPr>
        <w:pStyle w:val="abchead"/>
        <w:tabs>
          <w:tab w:val="clear" w:pos="567"/>
        </w:tabs>
        <w:spacing w:before="0" w:after="0" w:line="276" w:lineRule="auto"/>
        <w:rPr>
          <w:sz w:val="26"/>
          <w:szCs w:val="26"/>
          <w:lang w:val="de-DE"/>
        </w:rPr>
      </w:pPr>
      <w:r w:rsidRPr="003661E4">
        <w:rPr>
          <w:sz w:val="26"/>
          <w:szCs w:val="26"/>
          <w:lang w:val="de-DE"/>
        </w:rPr>
        <w:t>a. Một số nội dung hạn chế của Quyết định số 157/2007/QĐ-TTg, ngày 27 tháng 9 năm 2007</w:t>
      </w:r>
      <w:r w:rsidR="00EF04E3" w:rsidRPr="003661E4">
        <w:rPr>
          <w:sz w:val="26"/>
          <w:szCs w:val="26"/>
          <w:lang w:val="de-DE"/>
        </w:rPr>
        <w:t xml:space="preserve"> </w:t>
      </w:r>
      <w:r w:rsidR="00645E44" w:rsidRPr="003661E4">
        <w:rPr>
          <w:sz w:val="26"/>
          <w:szCs w:val="26"/>
          <w:lang w:val="de-DE"/>
        </w:rPr>
        <w:t>và các văn bản sửa đổi</w:t>
      </w:r>
      <w:r w:rsidR="00E01141" w:rsidRPr="003661E4">
        <w:rPr>
          <w:sz w:val="26"/>
          <w:szCs w:val="26"/>
          <w:lang w:val="de-DE"/>
        </w:rPr>
        <w:t xml:space="preserve"> </w:t>
      </w:r>
    </w:p>
    <w:p w14:paraId="6A7490D6" w14:textId="77777777" w:rsidR="003236F7" w:rsidRPr="003661E4" w:rsidRDefault="00F6506F" w:rsidP="003661E4">
      <w:pPr>
        <w:pStyle w:val="1Normal"/>
        <w:tabs>
          <w:tab w:val="clear" w:pos="709"/>
        </w:tabs>
        <w:spacing w:before="0" w:after="0" w:line="276" w:lineRule="auto"/>
        <w:rPr>
          <w:sz w:val="26"/>
          <w:szCs w:val="26"/>
          <w:lang w:val="de-DE"/>
        </w:rPr>
      </w:pPr>
      <w:r w:rsidRPr="003661E4">
        <w:rPr>
          <w:sz w:val="26"/>
          <w:szCs w:val="26"/>
          <w:lang w:val="de-DE"/>
        </w:rPr>
        <w:t>(1)</w:t>
      </w:r>
      <w:r w:rsidR="003236F7" w:rsidRPr="003661E4">
        <w:rPr>
          <w:sz w:val="26"/>
          <w:szCs w:val="26"/>
          <w:lang w:val="de-DE"/>
        </w:rPr>
        <w:t xml:space="preserve"> Cơ chế lãi suất cho vay HSSV</w:t>
      </w:r>
      <w:r w:rsidRPr="003661E4">
        <w:rPr>
          <w:sz w:val="26"/>
          <w:szCs w:val="26"/>
          <w:lang w:val="de-DE"/>
        </w:rPr>
        <w:t xml:space="preserve"> còn hạn chế</w:t>
      </w:r>
      <w:r w:rsidR="003236F7" w:rsidRPr="003661E4">
        <w:rPr>
          <w:sz w:val="26"/>
          <w:szCs w:val="26"/>
          <w:lang w:val="de-DE"/>
        </w:rPr>
        <w:t xml:space="preserve"> </w:t>
      </w:r>
    </w:p>
    <w:p w14:paraId="14E54912" w14:textId="77777777" w:rsidR="003236F7" w:rsidRPr="003661E4" w:rsidRDefault="00172E5F"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F6506F" w:rsidRPr="003661E4">
        <w:rPr>
          <w:sz w:val="26"/>
          <w:szCs w:val="26"/>
          <w:lang w:val="de-DE"/>
        </w:rPr>
        <w:t xml:space="preserve">(2) </w:t>
      </w:r>
      <w:r w:rsidR="003236F7" w:rsidRPr="003661E4">
        <w:rPr>
          <w:sz w:val="26"/>
          <w:szCs w:val="26"/>
          <w:lang w:val="de-DE"/>
        </w:rPr>
        <w:t>Quy định về chuyển nợ quá hạn và giảm lãi tiền vay khi khách hàng trả nợ trước hạn là chưa hợp lý</w:t>
      </w:r>
    </w:p>
    <w:p w14:paraId="3B30FD86" w14:textId="77777777" w:rsidR="003236F7" w:rsidRPr="003661E4" w:rsidRDefault="00172E5F"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F6506F" w:rsidRPr="003661E4">
        <w:rPr>
          <w:sz w:val="26"/>
          <w:szCs w:val="26"/>
          <w:lang w:val="de-DE"/>
        </w:rPr>
        <w:t>(3)</w:t>
      </w:r>
      <w:r w:rsidR="003236F7" w:rsidRPr="003661E4">
        <w:rPr>
          <w:sz w:val="26"/>
          <w:szCs w:val="26"/>
          <w:lang w:val="de-DE"/>
        </w:rPr>
        <w:t xml:space="preserve"> Quy định về thời gian gia hạn nợ đối với HSSV vay vốn là chưa phù hợp với đặc thù cho vay trung và dài hạn.</w:t>
      </w:r>
    </w:p>
    <w:p w14:paraId="617ACA2E" w14:textId="77777777" w:rsidR="003236F7" w:rsidRPr="003661E4" w:rsidRDefault="00172E5F" w:rsidP="003661E4">
      <w:pPr>
        <w:pStyle w:val="1Normal"/>
        <w:tabs>
          <w:tab w:val="clear" w:pos="709"/>
        </w:tabs>
        <w:spacing w:before="0" w:after="0" w:line="276" w:lineRule="auto"/>
        <w:rPr>
          <w:sz w:val="26"/>
          <w:szCs w:val="26"/>
          <w:lang w:val="de-DE"/>
        </w:rPr>
      </w:pPr>
      <w:r w:rsidRPr="003661E4">
        <w:rPr>
          <w:sz w:val="26"/>
          <w:szCs w:val="26"/>
          <w:lang w:val="de-DE"/>
        </w:rPr>
        <w:t xml:space="preserve"> </w:t>
      </w:r>
      <w:r w:rsidR="00F6506F" w:rsidRPr="003661E4">
        <w:rPr>
          <w:sz w:val="26"/>
          <w:szCs w:val="26"/>
          <w:lang w:val="de-DE"/>
        </w:rPr>
        <w:t>(4)</w:t>
      </w:r>
      <w:r w:rsidR="003236F7" w:rsidRPr="003661E4">
        <w:rPr>
          <w:sz w:val="26"/>
          <w:szCs w:val="26"/>
          <w:lang w:val="de-DE"/>
        </w:rPr>
        <w:t xml:space="preserve"> Quy định về mức cho vay/HSSV là chưa phù hợp với thực tế:</w:t>
      </w:r>
    </w:p>
    <w:p w14:paraId="3EAB3202" w14:textId="77777777" w:rsidR="005F5B42" w:rsidRPr="003661E4" w:rsidRDefault="00172E5F" w:rsidP="003661E4">
      <w:pPr>
        <w:pStyle w:val="1Normal"/>
        <w:tabs>
          <w:tab w:val="clear" w:pos="709"/>
        </w:tabs>
        <w:spacing w:before="0" w:after="0" w:line="276" w:lineRule="auto"/>
        <w:rPr>
          <w:sz w:val="26"/>
          <w:szCs w:val="26"/>
          <w:lang w:val="de-DE"/>
        </w:rPr>
      </w:pPr>
      <w:r w:rsidRPr="003661E4">
        <w:rPr>
          <w:i w:val="0"/>
          <w:color w:val="FF0000"/>
          <w:sz w:val="26"/>
          <w:szCs w:val="26"/>
          <w:lang w:val="de-DE"/>
        </w:rPr>
        <w:t xml:space="preserve"> </w:t>
      </w:r>
      <w:r w:rsidR="00C22A72" w:rsidRPr="003661E4">
        <w:rPr>
          <w:i w:val="0"/>
          <w:color w:val="FF0000"/>
          <w:sz w:val="26"/>
          <w:szCs w:val="26"/>
          <w:lang w:val="de-DE"/>
        </w:rPr>
        <w:t xml:space="preserve">(5) </w:t>
      </w:r>
      <w:r w:rsidR="005F5B42" w:rsidRPr="003661E4">
        <w:rPr>
          <w:color w:val="FF0000"/>
          <w:sz w:val="26"/>
          <w:szCs w:val="26"/>
          <w:lang w:val="de-DE"/>
        </w:rPr>
        <w:t xml:space="preserve">Công tác tổ chức cho vay: </w:t>
      </w:r>
    </w:p>
    <w:p w14:paraId="48AA54C3" w14:textId="77777777" w:rsidR="00C22A72" w:rsidRPr="003661E4" w:rsidRDefault="00172E5F" w:rsidP="003661E4">
      <w:pPr>
        <w:spacing w:line="276" w:lineRule="auto"/>
        <w:jc w:val="both"/>
        <w:rPr>
          <w:i/>
          <w:color w:val="FF0000"/>
          <w:sz w:val="26"/>
          <w:szCs w:val="26"/>
          <w:lang w:val="de-DE" w:eastAsia="en-US"/>
        </w:rPr>
      </w:pPr>
      <w:r w:rsidRPr="003661E4">
        <w:rPr>
          <w:i/>
          <w:color w:val="FF0000"/>
          <w:sz w:val="26"/>
          <w:szCs w:val="26"/>
          <w:lang w:val="de-DE" w:eastAsia="en-US"/>
        </w:rPr>
        <w:t xml:space="preserve">    </w:t>
      </w:r>
      <w:r w:rsidR="005F5B42" w:rsidRPr="003661E4">
        <w:rPr>
          <w:i/>
          <w:color w:val="FF0000"/>
          <w:sz w:val="26"/>
          <w:szCs w:val="26"/>
          <w:lang w:val="de-DE" w:eastAsia="en-US"/>
        </w:rPr>
        <w:t xml:space="preserve">(6) </w:t>
      </w:r>
      <w:r w:rsidR="00C22A72" w:rsidRPr="003661E4">
        <w:rPr>
          <w:i/>
          <w:color w:val="FF0000"/>
          <w:sz w:val="26"/>
          <w:szCs w:val="26"/>
          <w:lang w:val="de-DE" w:eastAsia="en-US"/>
        </w:rPr>
        <w:t>Nguồn vốn chương trình chưa thực sự chủ động</w:t>
      </w:r>
    </w:p>
    <w:p w14:paraId="4982951B" w14:textId="77777777" w:rsidR="003236F7" w:rsidRPr="003661E4" w:rsidRDefault="00F6506F" w:rsidP="003661E4">
      <w:pPr>
        <w:pStyle w:val="abchead"/>
        <w:tabs>
          <w:tab w:val="clear" w:pos="567"/>
        </w:tabs>
        <w:spacing w:before="0" w:after="0" w:line="276" w:lineRule="auto"/>
        <w:rPr>
          <w:sz w:val="26"/>
          <w:szCs w:val="26"/>
          <w:lang w:val="de-DE"/>
        </w:rPr>
      </w:pPr>
      <w:r w:rsidRPr="003661E4">
        <w:rPr>
          <w:sz w:val="26"/>
          <w:szCs w:val="26"/>
          <w:lang w:val="de-DE"/>
        </w:rPr>
        <w:t>b</w:t>
      </w:r>
      <w:r w:rsidR="003236F7" w:rsidRPr="003661E4">
        <w:rPr>
          <w:sz w:val="26"/>
          <w:szCs w:val="26"/>
          <w:lang w:val="de-DE"/>
        </w:rPr>
        <w:t xml:space="preserve">. Sự phối hợp giữa NHCSXH với </w:t>
      </w:r>
      <w:r w:rsidR="00704FBA" w:rsidRPr="003661E4">
        <w:rPr>
          <w:sz w:val="26"/>
          <w:szCs w:val="26"/>
          <w:lang w:val="de-DE"/>
        </w:rPr>
        <w:t>các cơ quan, tổ chức có liên quan</w:t>
      </w:r>
      <w:r w:rsidR="003236F7" w:rsidRPr="003661E4">
        <w:rPr>
          <w:sz w:val="26"/>
          <w:szCs w:val="26"/>
          <w:lang w:val="de-DE"/>
        </w:rPr>
        <w:t xml:space="preserve"> chưa thật sự tốt. </w:t>
      </w:r>
    </w:p>
    <w:p w14:paraId="319F059A" w14:textId="77777777" w:rsidR="00D62C7F" w:rsidRPr="003661E4" w:rsidRDefault="004D2D02" w:rsidP="003661E4">
      <w:pPr>
        <w:pStyle w:val="Heading2"/>
        <w:spacing w:line="276" w:lineRule="auto"/>
      </w:pPr>
      <w:bookmarkStart w:id="161" w:name="_Toc15749801"/>
      <w:bookmarkStart w:id="162" w:name="_Toc15750655"/>
      <w:bookmarkStart w:id="163" w:name="_Toc17092018"/>
      <w:r w:rsidRPr="003661E4">
        <w:t>3.4. Kết quả nghiên cứu quyết định vay vốn tín dụng sinh viên</w:t>
      </w:r>
      <w:bookmarkEnd w:id="161"/>
      <w:bookmarkEnd w:id="162"/>
      <w:bookmarkEnd w:id="163"/>
    </w:p>
    <w:p w14:paraId="3CA6A1CA" w14:textId="77777777" w:rsidR="00D62C7F" w:rsidRPr="003661E4" w:rsidRDefault="004D2D02" w:rsidP="003661E4">
      <w:pPr>
        <w:pStyle w:val="Heading3"/>
        <w:spacing w:line="276" w:lineRule="auto"/>
      </w:pPr>
      <w:bookmarkStart w:id="164" w:name="_Toc15749802"/>
      <w:bookmarkStart w:id="165" w:name="_Toc15750656"/>
      <w:bookmarkStart w:id="166" w:name="_Toc17092019"/>
      <w:r w:rsidRPr="003661E4">
        <w:t>3.4.1.</w:t>
      </w:r>
      <w:r w:rsidR="00D62C7F" w:rsidRPr="003661E4">
        <w:t xml:space="preserve"> Thống kê mô tả mẫu nghiên cứu</w:t>
      </w:r>
      <w:bookmarkEnd w:id="164"/>
      <w:bookmarkEnd w:id="165"/>
      <w:bookmarkEnd w:id="166"/>
    </w:p>
    <w:p w14:paraId="5F9988BD" w14:textId="77777777" w:rsidR="0030483A" w:rsidRPr="003661E4" w:rsidRDefault="004D2D02" w:rsidP="003661E4">
      <w:pPr>
        <w:pStyle w:val="Heading3"/>
        <w:spacing w:line="276" w:lineRule="auto"/>
      </w:pPr>
      <w:bookmarkStart w:id="167" w:name="_Toc15749804"/>
      <w:bookmarkStart w:id="168" w:name="_Toc15750657"/>
      <w:bookmarkStart w:id="169" w:name="_Toc17092020"/>
      <w:r w:rsidRPr="003661E4">
        <w:t>3.4.2.</w:t>
      </w:r>
      <w:r w:rsidR="0030483A" w:rsidRPr="003661E4">
        <w:t xml:space="preserve"> Kết quả kiểm định thang đo</w:t>
      </w:r>
      <w:bookmarkEnd w:id="167"/>
      <w:bookmarkEnd w:id="168"/>
      <w:bookmarkEnd w:id="169"/>
    </w:p>
    <w:p w14:paraId="201FAA02" w14:textId="77777777" w:rsidR="005E0159" w:rsidRPr="003661E4" w:rsidRDefault="004D2D02" w:rsidP="00051F38">
      <w:pPr>
        <w:pStyle w:val="Heading4"/>
        <w:spacing w:line="276" w:lineRule="auto"/>
      </w:pPr>
      <w:r w:rsidRPr="003661E4">
        <w:t>3.4.2.1.</w:t>
      </w:r>
      <w:r w:rsidR="0030483A" w:rsidRPr="003661E4">
        <w:t xml:space="preserve"> Kiểm định độ tin cậy của các thang đo </w:t>
      </w:r>
    </w:p>
    <w:tbl>
      <w:tblPr>
        <w:tblW w:w="89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29"/>
        <w:gridCol w:w="1701"/>
        <w:gridCol w:w="1420"/>
        <w:gridCol w:w="1560"/>
        <w:gridCol w:w="1560"/>
      </w:tblGrid>
      <w:tr w:rsidR="005E0159" w:rsidRPr="003661E4" w14:paraId="21EDB8D7" w14:textId="77777777" w:rsidTr="005E0159">
        <w:trPr>
          <w:trHeight w:val="990"/>
        </w:trPr>
        <w:tc>
          <w:tcPr>
            <w:tcW w:w="1080" w:type="dxa"/>
            <w:shd w:val="clear" w:color="auto" w:fill="auto"/>
            <w:vAlign w:val="center"/>
            <w:hideMark/>
          </w:tcPr>
          <w:p w14:paraId="79C9BF0D"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lastRenderedPageBreak/>
              <w:t>Biến quan sát</w:t>
            </w:r>
          </w:p>
        </w:tc>
        <w:tc>
          <w:tcPr>
            <w:tcW w:w="1629" w:type="dxa"/>
            <w:shd w:val="clear" w:color="auto" w:fill="auto"/>
            <w:vAlign w:val="center"/>
            <w:hideMark/>
          </w:tcPr>
          <w:p w14:paraId="4BB35BFE"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t>Trung bình thước đo nếu loại biến</w:t>
            </w:r>
          </w:p>
        </w:tc>
        <w:tc>
          <w:tcPr>
            <w:tcW w:w="1701" w:type="dxa"/>
            <w:shd w:val="clear" w:color="auto" w:fill="auto"/>
            <w:vAlign w:val="center"/>
            <w:hideMark/>
          </w:tcPr>
          <w:p w14:paraId="3ADD0C4B"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t>Phương sai thước đo nếu loại biến</w:t>
            </w:r>
          </w:p>
        </w:tc>
        <w:tc>
          <w:tcPr>
            <w:tcW w:w="1420" w:type="dxa"/>
            <w:shd w:val="clear" w:color="auto" w:fill="auto"/>
            <w:vAlign w:val="center"/>
            <w:hideMark/>
          </w:tcPr>
          <w:p w14:paraId="4D2D7E19"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t>Hệ số tương quan biến tổng</w:t>
            </w:r>
          </w:p>
        </w:tc>
        <w:tc>
          <w:tcPr>
            <w:tcW w:w="1560" w:type="dxa"/>
            <w:shd w:val="clear" w:color="auto" w:fill="auto"/>
            <w:vAlign w:val="center"/>
            <w:hideMark/>
          </w:tcPr>
          <w:p w14:paraId="654B71A7"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t>Tương quan bội bình phương</w:t>
            </w:r>
          </w:p>
        </w:tc>
        <w:tc>
          <w:tcPr>
            <w:tcW w:w="1560" w:type="dxa"/>
            <w:shd w:val="clear" w:color="auto" w:fill="auto"/>
            <w:vAlign w:val="center"/>
            <w:hideMark/>
          </w:tcPr>
          <w:p w14:paraId="1A53F514" w14:textId="77777777" w:rsidR="005E0159" w:rsidRPr="003661E4" w:rsidRDefault="005E0159" w:rsidP="00051F38">
            <w:pPr>
              <w:jc w:val="center"/>
              <w:rPr>
                <w:rFonts w:asciiTheme="majorHAnsi" w:hAnsiTheme="majorHAnsi" w:cstheme="majorHAnsi"/>
                <w:i/>
                <w:color w:val="000000"/>
                <w:sz w:val="26"/>
                <w:szCs w:val="26"/>
                <w:lang w:val="vi-VN" w:eastAsia="vi-VN"/>
              </w:rPr>
            </w:pPr>
            <w:r w:rsidRPr="003661E4">
              <w:rPr>
                <w:rFonts w:asciiTheme="majorHAnsi" w:hAnsiTheme="majorHAnsi" w:cstheme="majorHAnsi"/>
                <w:i/>
                <w:color w:val="000000"/>
                <w:sz w:val="26"/>
                <w:szCs w:val="26"/>
                <w:lang w:val="vi-VN" w:eastAsia="vi-VN"/>
              </w:rPr>
              <w:t>Cronbach's Alpha nếu loại biến</w:t>
            </w:r>
          </w:p>
        </w:tc>
      </w:tr>
      <w:tr w:rsidR="005E0159" w:rsidRPr="003661E4" w14:paraId="221D7C1A" w14:textId="77777777" w:rsidTr="005E0159">
        <w:trPr>
          <w:trHeight w:val="330"/>
        </w:trPr>
        <w:tc>
          <w:tcPr>
            <w:tcW w:w="7390" w:type="dxa"/>
            <w:gridSpan w:val="5"/>
            <w:shd w:val="clear" w:color="auto" w:fill="auto"/>
            <w:vAlign w:val="bottom"/>
            <w:hideMark/>
          </w:tcPr>
          <w:p w14:paraId="37D8C8E7" w14:textId="77777777" w:rsidR="005E0159" w:rsidRPr="003661E4" w:rsidRDefault="005E0159" w:rsidP="00051F38">
            <w:pP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Cronbach’s Alpha QD = .7</w:t>
            </w:r>
            <w:r w:rsidR="00A10244" w:rsidRPr="003661E4">
              <w:rPr>
                <w:rFonts w:asciiTheme="majorHAnsi" w:hAnsiTheme="majorHAnsi" w:cstheme="majorHAnsi"/>
                <w:b/>
                <w:color w:val="000000"/>
                <w:sz w:val="26"/>
                <w:szCs w:val="26"/>
                <w:lang w:eastAsia="vi-VN"/>
              </w:rPr>
              <w:t>7</w:t>
            </w:r>
            <w:r w:rsidRPr="003661E4">
              <w:rPr>
                <w:rFonts w:asciiTheme="majorHAnsi" w:hAnsiTheme="majorHAnsi" w:cstheme="majorHAnsi"/>
                <w:b/>
                <w:color w:val="000000"/>
                <w:sz w:val="26"/>
                <w:szCs w:val="26"/>
                <w:lang w:eastAsia="vi-VN"/>
              </w:rPr>
              <w:t>3</w:t>
            </w:r>
          </w:p>
        </w:tc>
        <w:tc>
          <w:tcPr>
            <w:tcW w:w="1560" w:type="dxa"/>
            <w:shd w:val="clear" w:color="auto" w:fill="auto"/>
            <w:vAlign w:val="bottom"/>
            <w:hideMark/>
          </w:tcPr>
          <w:p w14:paraId="12A0139F"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607F5263" w14:textId="77777777" w:rsidTr="005E0159">
        <w:trPr>
          <w:trHeight w:val="330"/>
        </w:trPr>
        <w:tc>
          <w:tcPr>
            <w:tcW w:w="1080" w:type="dxa"/>
            <w:shd w:val="clear" w:color="auto" w:fill="auto"/>
            <w:vAlign w:val="bottom"/>
            <w:hideMark/>
          </w:tcPr>
          <w:p w14:paraId="602EB3E8"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QD1</w:t>
            </w:r>
          </w:p>
        </w:tc>
        <w:tc>
          <w:tcPr>
            <w:tcW w:w="1629" w:type="dxa"/>
            <w:shd w:val="clear" w:color="auto" w:fill="auto"/>
            <w:vAlign w:val="center"/>
            <w:hideMark/>
          </w:tcPr>
          <w:p w14:paraId="7AB8A98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11.70</w:t>
            </w:r>
          </w:p>
        </w:tc>
        <w:tc>
          <w:tcPr>
            <w:tcW w:w="1701" w:type="dxa"/>
            <w:shd w:val="clear" w:color="auto" w:fill="auto"/>
            <w:vAlign w:val="center"/>
            <w:hideMark/>
          </w:tcPr>
          <w:p w14:paraId="194D004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6.133</w:t>
            </w:r>
          </w:p>
        </w:tc>
        <w:tc>
          <w:tcPr>
            <w:tcW w:w="1420" w:type="dxa"/>
            <w:shd w:val="clear" w:color="auto" w:fill="auto"/>
            <w:vAlign w:val="center"/>
            <w:hideMark/>
          </w:tcPr>
          <w:p w14:paraId="3A117CD7"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.496</w:t>
            </w:r>
          </w:p>
        </w:tc>
        <w:tc>
          <w:tcPr>
            <w:tcW w:w="1560" w:type="dxa"/>
            <w:shd w:val="clear" w:color="auto" w:fill="auto"/>
            <w:vAlign w:val="center"/>
            <w:hideMark/>
          </w:tcPr>
          <w:p w14:paraId="4BEF090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.248</w:t>
            </w:r>
          </w:p>
        </w:tc>
        <w:tc>
          <w:tcPr>
            <w:tcW w:w="1560" w:type="dxa"/>
            <w:shd w:val="clear" w:color="auto" w:fill="auto"/>
            <w:vAlign w:val="center"/>
            <w:hideMark/>
          </w:tcPr>
          <w:p w14:paraId="2C3AA2A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.768</w:t>
            </w:r>
          </w:p>
        </w:tc>
      </w:tr>
      <w:tr w:rsidR="005E0159" w:rsidRPr="003661E4" w14:paraId="673A4961" w14:textId="77777777" w:rsidTr="005E0159">
        <w:trPr>
          <w:trHeight w:val="330"/>
        </w:trPr>
        <w:tc>
          <w:tcPr>
            <w:tcW w:w="1080" w:type="dxa"/>
            <w:shd w:val="clear" w:color="auto" w:fill="auto"/>
            <w:vAlign w:val="bottom"/>
            <w:hideMark/>
          </w:tcPr>
          <w:p w14:paraId="0F8878C2" w14:textId="77777777" w:rsidR="005E0159" w:rsidRPr="003661E4" w:rsidRDefault="00B01E08" w:rsidP="00051F38">
            <w:pPr>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QD</w:t>
            </w:r>
            <w:r w:rsidRPr="003661E4">
              <w:rPr>
                <w:rFonts w:asciiTheme="majorHAnsi" w:hAnsiTheme="majorHAnsi" w:cstheme="majorHAnsi"/>
                <w:color w:val="000000"/>
                <w:sz w:val="26"/>
                <w:szCs w:val="26"/>
                <w:lang w:eastAsia="vi-VN"/>
              </w:rPr>
              <w:t>2</w:t>
            </w:r>
          </w:p>
        </w:tc>
        <w:tc>
          <w:tcPr>
            <w:tcW w:w="1629" w:type="dxa"/>
            <w:shd w:val="clear" w:color="auto" w:fill="auto"/>
            <w:vAlign w:val="center"/>
            <w:hideMark/>
          </w:tcPr>
          <w:p w14:paraId="018D675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11.27</w:t>
            </w:r>
          </w:p>
        </w:tc>
        <w:tc>
          <w:tcPr>
            <w:tcW w:w="1701" w:type="dxa"/>
            <w:shd w:val="clear" w:color="auto" w:fill="auto"/>
            <w:vAlign w:val="center"/>
            <w:hideMark/>
          </w:tcPr>
          <w:p w14:paraId="28C17B2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5.282</w:t>
            </w:r>
          </w:p>
        </w:tc>
        <w:tc>
          <w:tcPr>
            <w:tcW w:w="1420" w:type="dxa"/>
            <w:shd w:val="clear" w:color="auto" w:fill="auto"/>
            <w:vAlign w:val="center"/>
            <w:hideMark/>
          </w:tcPr>
          <w:p w14:paraId="219E29C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.605</w:t>
            </w:r>
          </w:p>
        </w:tc>
        <w:tc>
          <w:tcPr>
            <w:tcW w:w="1560" w:type="dxa"/>
            <w:shd w:val="clear" w:color="auto" w:fill="auto"/>
            <w:vAlign w:val="center"/>
            <w:hideMark/>
          </w:tcPr>
          <w:p w14:paraId="4BB5E63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.387</w:t>
            </w:r>
          </w:p>
        </w:tc>
        <w:tc>
          <w:tcPr>
            <w:tcW w:w="1560" w:type="dxa"/>
            <w:shd w:val="clear" w:color="auto" w:fill="auto"/>
            <w:vAlign w:val="center"/>
            <w:hideMark/>
          </w:tcPr>
          <w:p w14:paraId="1C4D942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.678</w:t>
            </w:r>
          </w:p>
        </w:tc>
      </w:tr>
      <w:tr w:rsidR="005E0159" w:rsidRPr="003661E4" w14:paraId="03CE1009" w14:textId="77777777" w:rsidTr="005E0159">
        <w:trPr>
          <w:trHeight w:val="330"/>
        </w:trPr>
        <w:tc>
          <w:tcPr>
            <w:tcW w:w="1080" w:type="dxa"/>
            <w:shd w:val="clear" w:color="auto" w:fill="auto"/>
            <w:vAlign w:val="bottom"/>
            <w:hideMark/>
          </w:tcPr>
          <w:p w14:paraId="421DEF92" w14:textId="77777777" w:rsidR="005E0159" w:rsidRPr="003661E4" w:rsidRDefault="00B01E08" w:rsidP="00051F38">
            <w:pPr>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QD</w:t>
            </w:r>
            <w:r w:rsidRPr="003661E4">
              <w:rPr>
                <w:rFonts w:asciiTheme="majorHAnsi" w:hAnsiTheme="majorHAnsi" w:cstheme="majorHAnsi"/>
                <w:color w:val="000000"/>
                <w:sz w:val="26"/>
                <w:szCs w:val="26"/>
                <w:lang w:eastAsia="vi-VN"/>
              </w:rPr>
              <w:t>3</w:t>
            </w:r>
          </w:p>
        </w:tc>
        <w:tc>
          <w:tcPr>
            <w:tcW w:w="1629" w:type="dxa"/>
            <w:shd w:val="clear" w:color="auto" w:fill="auto"/>
            <w:vAlign w:val="center"/>
            <w:hideMark/>
          </w:tcPr>
          <w:p w14:paraId="117C8C02"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11.24</w:t>
            </w:r>
          </w:p>
        </w:tc>
        <w:tc>
          <w:tcPr>
            <w:tcW w:w="1701" w:type="dxa"/>
            <w:shd w:val="clear" w:color="auto" w:fill="auto"/>
            <w:vAlign w:val="center"/>
            <w:hideMark/>
          </w:tcPr>
          <w:p w14:paraId="7213E5A4"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5.748</w:t>
            </w:r>
          </w:p>
        </w:tc>
        <w:tc>
          <w:tcPr>
            <w:tcW w:w="1420" w:type="dxa"/>
            <w:shd w:val="clear" w:color="auto" w:fill="auto"/>
            <w:vAlign w:val="center"/>
            <w:hideMark/>
          </w:tcPr>
          <w:p w14:paraId="005DB84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.661</w:t>
            </w:r>
          </w:p>
        </w:tc>
        <w:tc>
          <w:tcPr>
            <w:tcW w:w="1560" w:type="dxa"/>
            <w:shd w:val="clear" w:color="auto" w:fill="auto"/>
            <w:vAlign w:val="center"/>
            <w:hideMark/>
          </w:tcPr>
          <w:p w14:paraId="2672F3E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.441</w:t>
            </w:r>
          </w:p>
        </w:tc>
        <w:tc>
          <w:tcPr>
            <w:tcW w:w="1560" w:type="dxa"/>
            <w:shd w:val="clear" w:color="auto" w:fill="auto"/>
            <w:vAlign w:val="center"/>
            <w:hideMark/>
          </w:tcPr>
          <w:p w14:paraId="2304A22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.673</w:t>
            </w:r>
          </w:p>
        </w:tc>
      </w:tr>
      <w:tr w:rsidR="005E0159" w:rsidRPr="003661E4" w14:paraId="2F788CEA" w14:textId="77777777" w:rsidTr="005E0159">
        <w:trPr>
          <w:trHeight w:val="330"/>
        </w:trPr>
        <w:tc>
          <w:tcPr>
            <w:tcW w:w="7390" w:type="dxa"/>
            <w:gridSpan w:val="5"/>
            <w:shd w:val="clear" w:color="auto" w:fill="auto"/>
            <w:vAlign w:val="bottom"/>
            <w:hideMark/>
          </w:tcPr>
          <w:p w14:paraId="1349D687" w14:textId="77777777" w:rsidR="005E0159" w:rsidRPr="003661E4" w:rsidRDefault="005E0159" w:rsidP="00051F38">
            <w:pP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Cronbach’s Alpha TC = .8</w:t>
            </w:r>
            <w:r w:rsidRPr="003661E4">
              <w:rPr>
                <w:rFonts w:asciiTheme="majorHAnsi" w:hAnsiTheme="majorHAnsi" w:cstheme="majorHAnsi"/>
                <w:b/>
                <w:color w:val="000000"/>
                <w:sz w:val="26"/>
                <w:szCs w:val="26"/>
                <w:lang w:eastAsia="vi-VN"/>
              </w:rPr>
              <w:t>52</w:t>
            </w:r>
          </w:p>
        </w:tc>
        <w:tc>
          <w:tcPr>
            <w:tcW w:w="1560" w:type="dxa"/>
            <w:shd w:val="clear" w:color="auto" w:fill="auto"/>
            <w:vAlign w:val="bottom"/>
            <w:hideMark/>
          </w:tcPr>
          <w:p w14:paraId="12B7C7CC"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66723A7A" w14:textId="77777777" w:rsidTr="005E0159">
        <w:trPr>
          <w:trHeight w:val="330"/>
        </w:trPr>
        <w:tc>
          <w:tcPr>
            <w:tcW w:w="1080" w:type="dxa"/>
            <w:shd w:val="clear" w:color="auto" w:fill="auto"/>
            <w:vAlign w:val="bottom"/>
            <w:hideMark/>
          </w:tcPr>
          <w:p w14:paraId="3EC2C280"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TC1</w:t>
            </w:r>
          </w:p>
        </w:tc>
        <w:tc>
          <w:tcPr>
            <w:tcW w:w="1629" w:type="dxa"/>
            <w:shd w:val="clear" w:color="auto" w:fill="auto"/>
            <w:vAlign w:val="center"/>
            <w:hideMark/>
          </w:tcPr>
          <w:p w14:paraId="50AC8C0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19.79</w:t>
            </w:r>
          </w:p>
        </w:tc>
        <w:tc>
          <w:tcPr>
            <w:tcW w:w="1701" w:type="dxa"/>
            <w:shd w:val="clear" w:color="auto" w:fill="auto"/>
            <w:vAlign w:val="center"/>
            <w:hideMark/>
          </w:tcPr>
          <w:p w14:paraId="0683E49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15.946</w:t>
            </w:r>
          </w:p>
        </w:tc>
        <w:tc>
          <w:tcPr>
            <w:tcW w:w="1420" w:type="dxa"/>
            <w:shd w:val="clear" w:color="auto" w:fill="auto"/>
            <w:vAlign w:val="center"/>
            <w:hideMark/>
          </w:tcPr>
          <w:p w14:paraId="0CE57A15"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.658</w:t>
            </w:r>
          </w:p>
        </w:tc>
        <w:tc>
          <w:tcPr>
            <w:tcW w:w="1560" w:type="dxa"/>
            <w:shd w:val="clear" w:color="auto" w:fill="auto"/>
            <w:vAlign w:val="center"/>
            <w:hideMark/>
          </w:tcPr>
          <w:p w14:paraId="5A892974"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.431</w:t>
            </w:r>
          </w:p>
        </w:tc>
        <w:tc>
          <w:tcPr>
            <w:tcW w:w="1560" w:type="dxa"/>
            <w:shd w:val="clear" w:color="auto" w:fill="auto"/>
            <w:vAlign w:val="center"/>
            <w:hideMark/>
          </w:tcPr>
          <w:p w14:paraId="5B083F53" w14:textId="77777777" w:rsidR="005E0159" w:rsidRPr="003661E4" w:rsidRDefault="005E0159" w:rsidP="00051F38">
            <w:pPr>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.85</w:t>
            </w:r>
            <w:r w:rsidR="003935C1" w:rsidRPr="003661E4">
              <w:rPr>
                <w:rFonts w:asciiTheme="majorHAnsi" w:hAnsiTheme="majorHAnsi" w:cstheme="majorHAnsi"/>
                <w:color w:val="000000"/>
                <w:sz w:val="26"/>
                <w:szCs w:val="26"/>
                <w:lang w:eastAsia="vi-VN"/>
              </w:rPr>
              <w:t>1</w:t>
            </w:r>
          </w:p>
        </w:tc>
      </w:tr>
      <w:tr w:rsidR="005E0159" w:rsidRPr="003661E4" w14:paraId="7135D666" w14:textId="77777777" w:rsidTr="005E0159">
        <w:trPr>
          <w:trHeight w:val="330"/>
        </w:trPr>
        <w:tc>
          <w:tcPr>
            <w:tcW w:w="1080" w:type="dxa"/>
            <w:shd w:val="clear" w:color="auto" w:fill="auto"/>
            <w:vAlign w:val="bottom"/>
            <w:hideMark/>
          </w:tcPr>
          <w:p w14:paraId="473A46AB"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TC2</w:t>
            </w:r>
          </w:p>
        </w:tc>
        <w:tc>
          <w:tcPr>
            <w:tcW w:w="1629" w:type="dxa"/>
            <w:shd w:val="clear" w:color="auto" w:fill="auto"/>
            <w:vAlign w:val="center"/>
            <w:hideMark/>
          </w:tcPr>
          <w:p w14:paraId="21B5DAA0"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19.62</w:t>
            </w:r>
          </w:p>
        </w:tc>
        <w:tc>
          <w:tcPr>
            <w:tcW w:w="1701" w:type="dxa"/>
            <w:shd w:val="clear" w:color="auto" w:fill="auto"/>
            <w:vAlign w:val="center"/>
            <w:hideMark/>
          </w:tcPr>
          <w:p w14:paraId="5890F10F"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16.379</w:t>
            </w:r>
          </w:p>
        </w:tc>
        <w:tc>
          <w:tcPr>
            <w:tcW w:w="1420" w:type="dxa"/>
            <w:shd w:val="clear" w:color="auto" w:fill="auto"/>
            <w:vAlign w:val="center"/>
            <w:hideMark/>
          </w:tcPr>
          <w:p w14:paraId="4B7CAA7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.509</w:t>
            </w:r>
          </w:p>
        </w:tc>
        <w:tc>
          <w:tcPr>
            <w:tcW w:w="1560" w:type="dxa"/>
            <w:shd w:val="clear" w:color="auto" w:fill="auto"/>
            <w:vAlign w:val="center"/>
            <w:hideMark/>
          </w:tcPr>
          <w:p w14:paraId="08A52F5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.273</w:t>
            </w:r>
          </w:p>
        </w:tc>
        <w:tc>
          <w:tcPr>
            <w:tcW w:w="1560" w:type="dxa"/>
            <w:shd w:val="clear" w:color="auto" w:fill="auto"/>
            <w:vAlign w:val="center"/>
            <w:hideMark/>
          </w:tcPr>
          <w:p w14:paraId="4414E8D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.848</w:t>
            </w:r>
          </w:p>
        </w:tc>
      </w:tr>
      <w:tr w:rsidR="005E0159" w:rsidRPr="003661E4" w14:paraId="28C618D9" w14:textId="77777777" w:rsidTr="005E0159">
        <w:trPr>
          <w:trHeight w:val="330"/>
        </w:trPr>
        <w:tc>
          <w:tcPr>
            <w:tcW w:w="1080" w:type="dxa"/>
            <w:shd w:val="clear" w:color="auto" w:fill="auto"/>
            <w:vAlign w:val="bottom"/>
            <w:hideMark/>
          </w:tcPr>
          <w:p w14:paraId="396EF3C7"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TC3</w:t>
            </w:r>
          </w:p>
        </w:tc>
        <w:tc>
          <w:tcPr>
            <w:tcW w:w="1629" w:type="dxa"/>
            <w:shd w:val="clear" w:color="auto" w:fill="auto"/>
            <w:vAlign w:val="center"/>
            <w:hideMark/>
          </w:tcPr>
          <w:p w14:paraId="708AE258"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19.73</w:t>
            </w:r>
          </w:p>
        </w:tc>
        <w:tc>
          <w:tcPr>
            <w:tcW w:w="1701" w:type="dxa"/>
            <w:shd w:val="clear" w:color="auto" w:fill="auto"/>
            <w:vAlign w:val="center"/>
            <w:hideMark/>
          </w:tcPr>
          <w:p w14:paraId="1B1A4DFF"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16.274</w:t>
            </w:r>
          </w:p>
        </w:tc>
        <w:tc>
          <w:tcPr>
            <w:tcW w:w="1420" w:type="dxa"/>
            <w:shd w:val="clear" w:color="auto" w:fill="auto"/>
            <w:vAlign w:val="center"/>
            <w:hideMark/>
          </w:tcPr>
          <w:p w14:paraId="5B2EE53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.634</w:t>
            </w:r>
          </w:p>
        </w:tc>
        <w:tc>
          <w:tcPr>
            <w:tcW w:w="1560" w:type="dxa"/>
            <w:shd w:val="clear" w:color="auto" w:fill="auto"/>
            <w:vAlign w:val="center"/>
            <w:hideMark/>
          </w:tcPr>
          <w:p w14:paraId="311C1D9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.416</w:t>
            </w:r>
          </w:p>
        </w:tc>
        <w:tc>
          <w:tcPr>
            <w:tcW w:w="1560" w:type="dxa"/>
            <w:shd w:val="clear" w:color="auto" w:fill="auto"/>
            <w:vAlign w:val="center"/>
            <w:hideMark/>
          </w:tcPr>
          <w:p w14:paraId="1EA7DC9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.848</w:t>
            </w:r>
          </w:p>
        </w:tc>
      </w:tr>
      <w:tr w:rsidR="005E0159" w:rsidRPr="003661E4" w14:paraId="3C44CA67" w14:textId="77777777" w:rsidTr="005E0159">
        <w:trPr>
          <w:trHeight w:val="330"/>
        </w:trPr>
        <w:tc>
          <w:tcPr>
            <w:tcW w:w="7390" w:type="dxa"/>
            <w:gridSpan w:val="5"/>
            <w:shd w:val="clear" w:color="auto" w:fill="auto"/>
            <w:vAlign w:val="bottom"/>
            <w:hideMark/>
          </w:tcPr>
          <w:p w14:paraId="52B3F2B4" w14:textId="77777777" w:rsidR="005E0159" w:rsidRPr="003661E4" w:rsidRDefault="005E0159"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Cronbach’s Alpha LI = .815</w:t>
            </w:r>
          </w:p>
        </w:tc>
        <w:tc>
          <w:tcPr>
            <w:tcW w:w="1560" w:type="dxa"/>
            <w:shd w:val="clear" w:color="auto" w:fill="auto"/>
            <w:vAlign w:val="bottom"/>
            <w:hideMark/>
          </w:tcPr>
          <w:p w14:paraId="5C72D43B"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0E60C2DF" w14:textId="77777777" w:rsidTr="005E0159">
        <w:trPr>
          <w:trHeight w:val="330"/>
        </w:trPr>
        <w:tc>
          <w:tcPr>
            <w:tcW w:w="1080" w:type="dxa"/>
            <w:shd w:val="clear" w:color="auto" w:fill="auto"/>
            <w:vAlign w:val="bottom"/>
            <w:hideMark/>
          </w:tcPr>
          <w:p w14:paraId="3615ABA2"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LI1</w:t>
            </w:r>
          </w:p>
        </w:tc>
        <w:tc>
          <w:tcPr>
            <w:tcW w:w="1629" w:type="dxa"/>
            <w:shd w:val="clear" w:color="auto" w:fill="auto"/>
            <w:vAlign w:val="bottom"/>
            <w:hideMark/>
          </w:tcPr>
          <w:p w14:paraId="78663400"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10.76</w:t>
            </w:r>
          </w:p>
        </w:tc>
        <w:tc>
          <w:tcPr>
            <w:tcW w:w="1701" w:type="dxa"/>
            <w:shd w:val="clear" w:color="auto" w:fill="auto"/>
            <w:vAlign w:val="bottom"/>
            <w:hideMark/>
          </w:tcPr>
          <w:p w14:paraId="03E5CF27"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18.403</w:t>
            </w:r>
          </w:p>
        </w:tc>
        <w:tc>
          <w:tcPr>
            <w:tcW w:w="1420" w:type="dxa"/>
            <w:shd w:val="clear" w:color="auto" w:fill="auto"/>
            <w:vAlign w:val="bottom"/>
            <w:hideMark/>
          </w:tcPr>
          <w:p w14:paraId="2248B50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.593</w:t>
            </w:r>
          </w:p>
        </w:tc>
        <w:tc>
          <w:tcPr>
            <w:tcW w:w="1560" w:type="dxa"/>
            <w:shd w:val="clear" w:color="auto" w:fill="auto"/>
            <w:vAlign w:val="bottom"/>
            <w:hideMark/>
          </w:tcPr>
          <w:p w14:paraId="5A56A22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.361</w:t>
            </w:r>
          </w:p>
        </w:tc>
        <w:tc>
          <w:tcPr>
            <w:tcW w:w="1560" w:type="dxa"/>
            <w:shd w:val="clear" w:color="auto" w:fill="auto"/>
            <w:vAlign w:val="bottom"/>
            <w:hideMark/>
          </w:tcPr>
          <w:p w14:paraId="48981B6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.802</w:t>
            </w:r>
          </w:p>
        </w:tc>
      </w:tr>
      <w:tr w:rsidR="005E0159" w:rsidRPr="003661E4" w14:paraId="04BB9AE1" w14:textId="77777777" w:rsidTr="005E0159">
        <w:trPr>
          <w:trHeight w:val="330"/>
        </w:trPr>
        <w:tc>
          <w:tcPr>
            <w:tcW w:w="1080" w:type="dxa"/>
            <w:shd w:val="clear" w:color="auto" w:fill="auto"/>
            <w:vAlign w:val="bottom"/>
            <w:hideMark/>
          </w:tcPr>
          <w:p w14:paraId="3120A72D"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LI2</w:t>
            </w:r>
          </w:p>
        </w:tc>
        <w:tc>
          <w:tcPr>
            <w:tcW w:w="1629" w:type="dxa"/>
            <w:shd w:val="clear" w:color="auto" w:fill="auto"/>
            <w:vAlign w:val="bottom"/>
            <w:hideMark/>
          </w:tcPr>
          <w:p w14:paraId="4CBA2BB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11.03</w:t>
            </w:r>
          </w:p>
        </w:tc>
        <w:tc>
          <w:tcPr>
            <w:tcW w:w="1701" w:type="dxa"/>
            <w:shd w:val="clear" w:color="auto" w:fill="auto"/>
            <w:vAlign w:val="bottom"/>
            <w:hideMark/>
          </w:tcPr>
          <w:p w14:paraId="1D2CA297"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17.897</w:t>
            </w:r>
          </w:p>
        </w:tc>
        <w:tc>
          <w:tcPr>
            <w:tcW w:w="1420" w:type="dxa"/>
            <w:shd w:val="clear" w:color="auto" w:fill="auto"/>
            <w:vAlign w:val="bottom"/>
            <w:hideMark/>
          </w:tcPr>
          <w:p w14:paraId="546645C8"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.615</w:t>
            </w:r>
          </w:p>
        </w:tc>
        <w:tc>
          <w:tcPr>
            <w:tcW w:w="1560" w:type="dxa"/>
            <w:shd w:val="clear" w:color="auto" w:fill="auto"/>
            <w:vAlign w:val="bottom"/>
            <w:hideMark/>
          </w:tcPr>
          <w:p w14:paraId="728FFC12"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.392</w:t>
            </w:r>
          </w:p>
        </w:tc>
        <w:tc>
          <w:tcPr>
            <w:tcW w:w="1560" w:type="dxa"/>
            <w:shd w:val="clear" w:color="auto" w:fill="auto"/>
            <w:vAlign w:val="bottom"/>
            <w:hideMark/>
          </w:tcPr>
          <w:p w14:paraId="18C62664"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.770</w:t>
            </w:r>
          </w:p>
        </w:tc>
      </w:tr>
      <w:tr w:rsidR="005E0159" w:rsidRPr="003661E4" w14:paraId="41E6278B" w14:textId="77777777" w:rsidTr="005E0159">
        <w:trPr>
          <w:trHeight w:val="330"/>
        </w:trPr>
        <w:tc>
          <w:tcPr>
            <w:tcW w:w="1080" w:type="dxa"/>
            <w:shd w:val="clear" w:color="auto" w:fill="auto"/>
            <w:vAlign w:val="bottom"/>
            <w:hideMark/>
          </w:tcPr>
          <w:p w14:paraId="2C316755"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LI3</w:t>
            </w:r>
          </w:p>
        </w:tc>
        <w:tc>
          <w:tcPr>
            <w:tcW w:w="1629" w:type="dxa"/>
            <w:shd w:val="clear" w:color="auto" w:fill="auto"/>
            <w:vAlign w:val="bottom"/>
            <w:hideMark/>
          </w:tcPr>
          <w:p w14:paraId="7E55E73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11.24</w:t>
            </w:r>
          </w:p>
        </w:tc>
        <w:tc>
          <w:tcPr>
            <w:tcW w:w="1701" w:type="dxa"/>
            <w:shd w:val="clear" w:color="auto" w:fill="auto"/>
            <w:vAlign w:val="bottom"/>
            <w:hideMark/>
          </w:tcPr>
          <w:p w14:paraId="40932F4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17.855</w:t>
            </w:r>
          </w:p>
        </w:tc>
        <w:tc>
          <w:tcPr>
            <w:tcW w:w="1420" w:type="dxa"/>
            <w:shd w:val="clear" w:color="auto" w:fill="auto"/>
            <w:vAlign w:val="bottom"/>
            <w:hideMark/>
          </w:tcPr>
          <w:p w14:paraId="698A510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.626</w:t>
            </w:r>
          </w:p>
        </w:tc>
        <w:tc>
          <w:tcPr>
            <w:tcW w:w="1560" w:type="dxa"/>
            <w:shd w:val="clear" w:color="auto" w:fill="auto"/>
            <w:vAlign w:val="bottom"/>
            <w:hideMark/>
          </w:tcPr>
          <w:p w14:paraId="7A541C6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.420</w:t>
            </w:r>
          </w:p>
        </w:tc>
        <w:tc>
          <w:tcPr>
            <w:tcW w:w="1560" w:type="dxa"/>
            <w:shd w:val="clear" w:color="auto" w:fill="auto"/>
            <w:vAlign w:val="bottom"/>
            <w:hideMark/>
          </w:tcPr>
          <w:p w14:paraId="07D2ED4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.785</w:t>
            </w:r>
          </w:p>
        </w:tc>
      </w:tr>
      <w:tr w:rsidR="005E0159" w:rsidRPr="003661E4" w14:paraId="6EADE80D" w14:textId="77777777" w:rsidTr="005E0159">
        <w:trPr>
          <w:trHeight w:val="330"/>
        </w:trPr>
        <w:tc>
          <w:tcPr>
            <w:tcW w:w="1080" w:type="dxa"/>
            <w:shd w:val="clear" w:color="auto" w:fill="auto"/>
            <w:vAlign w:val="bottom"/>
            <w:hideMark/>
          </w:tcPr>
          <w:p w14:paraId="3587DC68"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LI4</w:t>
            </w:r>
          </w:p>
        </w:tc>
        <w:tc>
          <w:tcPr>
            <w:tcW w:w="1629" w:type="dxa"/>
            <w:shd w:val="clear" w:color="auto" w:fill="auto"/>
            <w:vAlign w:val="bottom"/>
            <w:hideMark/>
          </w:tcPr>
          <w:p w14:paraId="381F649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11.20</w:t>
            </w:r>
          </w:p>
        </w:tc>
        <w:tc>
          <w:tcPr>
            <w:tcW w:w="1701" w:type="dxa"/>
            <w:shd w:val="clear" w:color="auto" w:fill="auto"/>
            <w:vAlign w:val="bottom"/>
            <w:hideMark/>
          </w:tcPr>
          <w:p w14:paraId="2763A4E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17.705</w:t>
            </w:r>
          </w:p>
        </w:tc>
        <w:tc>
          <w:tcPr>
            <w:tcW w:w="1420" w:type="dxa"/>
            <w:shd w:val="clear" w:color="auto" w:fill="auto"/>
            <w:vAlign w:val="bottom"/>
            <w:hideMark/>
          </w:tcPr>
          <w:p w14:paraId="34BA8298"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.575</w:t>
            </w:r>
          </w:p>
        </w:tc>
        <w:tc>
          <w:tcPr>
            <w:tcW w:w="1560" w:type="dxa"/>
            <w:shd w:val="clear" w:color="auto" w:fill="auto"/>
            <w:vAlign w:val="bottom"/>
            <w:hideMark/>
          </w:tcPr>
          <w:p w14:paraId="7230D60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.347</w:t>
            </w:r>
          </w:p>
        </w:tc>
        <w:tc>
          <w:tcPr>
            <w:tcW w:w="1560" w:type="dxa"/>
            <w:shd w:val="clear" w:color="auto" w:fill="auto"/>
            <w:vAlign w:val="bottom"/>
            <w:hideMark/>
          </w:tcPr>
          <w:p w14:paraId="569008C9" w14:textId="77777777" w:rsidR="005E0159" w:rsidRPr="003661E4" w:rsidRDefault="005E0159" w:rsidP="00051F38">
            <w:pPr>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eastAsia="vi-VN"/>
              </w:rPr>
              <w:t>.791</w:t>
            </w:r>
          </w:p>
        </w:tc>
      </w:tr>
      <w:tr w:rsidR="005E0159" w:rsidRPr="003661E4" w14:paraId="3936531B" w14:textId="77777777" w:rsidTr="005E0159">
        <w:trPr>
          <w:trHeight w:val="330"/>
        </w:trPr>
        <w:tc>
          <w:tcPr>
            <w:tcW w:w="7390" w:type="dxa"/>
            <w:gridSpan w:val="5"/>
            <w:shd w:val="clear" w:color="auto" w:fill="auto"/>
            <w:vAlign w:val="bottom"/>
            <w:hideMark/>
          </w:tcPr>
          <w:p w14:paraId="20AC1D2E" w14:textId="77777777" w:rsidR="005E0159" w:rsidRPr="003661E4" w:rsidRDefault="005E0159"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 xml:space="preserve">Cronbach’s Alpha TD </w:t>
            </w:r>
            <w:r w:rsidRPr="003661E4">
              <w:rPr>
                <w:rFonts w:asciiTheme="majorHAnsi" w:hAnsiTheme="majorHAnsi" w:cstheme="majorHAnsi"/>
                <w:b/>
                <w:sz w:val="26"/>
                <w:szCs w:val="26"/>
                <w:lang w:val="vi-VN" w:eastAsia="vi-VN"/>
              </w:rPr>
              <w:t>= .7</w:t>
            </w:r>
            <w:r w:rsidRPr="003661E4">
              <w:rPr>
                <w:rFonts w:asciiTheme="majorHAnsi" w:hAnsiTheme="majorHAnsi" w:cstheme="majorHAnsi"/>
                <w:b/>
                <w:sz w:val="26"/>
                <w:szCs w:val="26"/>
                <w:lang w:eastAsia="vi-VN"/>
              </w:rPr>
              <w:t>1</w:t>
            </w:r>
            <w:r w:rsidRPr="003661E4">
              <w:rPr>
                <w:rFonts w:asciiTheme="majorHAnsi" w:hAnsiTheme="majorHAnsi" w:cstheme="majorHAnsi"/>
                <w:b/>
                <w:sz w:val="26"/>
                <w:szCs w:val="26"/>
                <w:lang w:val="vi-VN" w:eastAsia="vi-VN"/>
              </w:rPr>
              <w:t>4</w:t>
            </w:r>
          </w:p>
        </w:tc>
        <w:tc>
          <w:tcPr>
            <w:tcW w:w="1560" w:type="dxa"/>
            <w:shd w:val="clear" w:color="auto" w:fill="auto"/>
            <w:vAlign w:val="bottom"/>
            <w:hideMark/>
          </w:tcPr>
          <w:p w14:paraId="05E83B44"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79036520" w14:textId="77777777" w:rsidTr="005E0159">
        <w:trPr>
          <w:trHeight w:val="330"/>
        </w:trPr>
        <w:tc>
          <w:tcPr>
            <w:tcW w:w="1080" w:type="dxa"/>
            <w:shd w:val="clear" w:color="auto" w:fill="auto"/>
            <w:vAlign w:val="bottom"/>
            <w:hideMark/>
          </w:tcPr>
          <w:p w14:paraId="741EFD82"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TD1</w:t>
            </w:r>
          </w:p>
        </w:tc>
        <w:tc>
          <w:tcPr>
            <w:tcW w:w="1629" w:type="dxa"/>
            <w:shd w:val="clear" w:color="auto" w:fill="auto"/>
            <w:vAlign w:val="bottom"/>
            <w:hideMark/>
          </w:tcPr>
          <w:p w14:paraId="63F0681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6.67</w:t>
            </w:r>
          </w:p>
        </w:tc>
        <w:tc>
          <w:tcPr>
            <w:tcW w:w="1701" w:type="dxa"/>
            <w:shd w:val="clear" w:color="auto" w:fill="auto"/>
            <w:vAlign w:val="bottom"/>
            <w:hideMark/>
          </w:tcPr>
          <w:p w14:paraId="18D67B4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16.302</w:t>
            </w:r>
          </w:p>
        </w:tc>
        <w:tc>
          <w:tcPr>
            <w:tcW w:w="1420" w:type="dxa"/>
            <w:shd w:val="clear" w:color="auto" w:fill="auto"/>
            <w:vAlign w:val="bottom"/>
            <w:hideMark/>
          </w:tcPr>
          <w:p w14:paraId="7744E1E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.500</w:t>
            </w:r>
          </w:p>
        </w:tc>
        <w:tc>
          <w:tcPr>
            <w:tcW w:w="1560" w:type="dxa"/>
            <w:shd w:val="clear" w:color="auto" w:fill="auto"/>
            <w:vAlign w:val="bottom"/>
            <w:hideMark/>
          </w:tcPr>
          <w:p w14:paraId="289A7BB0"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.248</w:t>
            </w:r>
          </w:p>
        </w:tc>
        <w:tc>
          <w:tcPr>
            <w:tcW w:w="1560" w:type="dxa"/>
            <w:shd w:val="clear" w:color="auto" w:fill="auto"/>
            <w:vAlign w:val="bottom"/>
            <w:hideMark/>
          </w:tcPr>
          <w:p w14:paraId="4987C7A8"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.654</w:t>
            </w:r>
          </w:p>
        </w:tc>
      </w:tr>
      <w:tr w:rsidR="005E0159" w:rsidRPr="003661E4" w14:paraId="1DBAF1FE" w14:textId="77777777" w:rsidTr="005E0159">
        <w:trPr>
          <w:trHeight w:val="330"/>
        </w:trPr>
        <w:tc>
          <w:tcPr>
            <w:tcW w:w="1080" w:type="dxa"/>
            <w:shd w:val="clear" w:color="auto" w:fill="auto"/>
            <w:vAlign w:val="bottom"/>
            <w:hideMark/>
          </w:tcPr>
          <w:p w14:paraId="124B6873"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TD2</w:t>
            </w:r>
          </w:p>
        </w:tc>
        <w:tc>
          <w:tcPr>
            <w:tcW w:w="1629" w:type="dxa"/>
            <w:shd w:val="clear" w:color="auto" w:fill="auto"/>
            <w:vAlign w:val="bottom"/>
            <w:hideMark/>
          </w:tcPr>
          <w:p w14:paraId="71F2C5F0"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6.43</w:t>
            </w:r>
          </w:p>
        </w:tc>
        <w:tc>
          <w:tcPr>
            <w:tcW w:w="1701" w:type="dxa"/>
            <w:shd w:val="clear" w:color="auto" w:fill="auto"/>
            <w:vAlign w:val="bottom"/>
            <w:hideMark/>
          </w:tcPr>
          <w:p w14:paraId="09A070F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15.279</w:t>
            </w:r>
          </w:p>
        </w:tc>
        <w:tc>
          <w:tcPr>
            <w:tcW w:w="1420" w:type="dxa"/>
            <w:shd w:val="clear" w:color="auto" w:fill="auto"/>
            <w:vAlign w:val="bottom"/>
            <w:hideMark/>
          </w:tcPr>
          <w:p w14:paraId="6B197EA0"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.508</w:t>
            </w:r>
          </w:p>
        </w:tc>
        <w:tc>
          <w:tcPr>
            <w:tcW w:w="1560" w:type="dxa"/>
            <w:shd w:val="clear" w:color="auto" w:fill="auto"/>
            <w:vAlign w:val="bottom"/>
            <w:hideMark/>
          </w:tcPr>
          <w:p w14:paraId="4C1BBF5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.280</w:t>
            </w:r>
          </w:p>
        </w:tc>
        <w:tc>
          <w:tcPr>
            <w:tcW w:w="1560" w:type="dxa"/>
            <w:shd w:val="clear" w:color="auto" w:fill="auto"/>
            <w:vAlign w:val="bottom"/>
            <w:hideMark/>
          </w:tcPr>
          <w:p w14:paraId="5F88CA04"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.620</w:t>
            </w:r>
          </w:p>
        </w:tc>
      </w:tr>
      <w:tr w:rsidR="005E0159" w:rsidRPr="003661E4" w14:paraId="6709871B" w14:textId="77777777" w:rsidTr="005E0159">
        <w:trPr>
          <w:trHeight w:val="330"/>
        </w:trPr>
        <w:tc>
          <w:tcPr>
            <w:tcW w:w="1080" w:type="dxa"/>
            <w:shd w:val="clear" w:color="auto" w:fill="auto"/>
            <w:vAlign w:val="bottom"/>
            <w:hideMark/>
          </w:tcPr>
          <w:p w14:paraId="27E25E63"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TD3</w:t>
            </w:r>
          </w:p>
        </w:tc>
        <w:tc>
          <w:tcPr>
            <w:tcW w:w="1629" w:type="dxa"/>
            <w:shd w:val="clear" w:color="auto" w:fill="auto"/>
            <w:vAlign w:val="bottom"/>
            <w:hideMark/>
          </w:tcPr>
          <w:p w14:paraId="324BCFE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6.78</w:t>
            </w:r>
          </w:p>
        </w:tc>
        <w:tc>
          <w:tcPr>
            <w:tcW w:w="1701" w:type="dxa"/>
            <w:shd w:val="clear" w:color="auto" w:fill="auto"/>
            <w:vAlign w:val="bottom"/>
            <w:hideMark/>
          </w:tcPr>
          <w:p w14:paraId="2172FBB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17.046</w:t>
            </w:r>
          </w:p>
        </w:tc>
        <w:tc>
          <w:tcPr>
            <w:tcW w:w="1420" w:type="dxa"/>
            <w:shd w:val="clear" w:color="auto" w:fill="auto"/>
            <w:vAlign w:val="bottom"/>
            <w:hideMark/>
          </w:tcPr>
          <w:p w14:paraId="532FD44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.442</w:t>
            </w:r>
          </w:p>
        </w:tc>
        <w:tc>
          <w:tcPr>
            <w:tcW w:w="1560" w:type="dxa"/>
            <w:shd w:val="clear" w:color="auto" w:fill="auto"/>
            <w:vAlign w:val="bottom"/>
            <w:hideMark/>
          </w:tcPr>
          <w:p w14:paraId="6CEE989A"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.202</w:t>
            </w:r>
          </w:p>
        </w:tc>
        <w:tc>
          <w:tcPr>
            <w:tcW w:w="1560" w:type="dxa"/>
            <w:shd w:val="clear" w:color="auto" w:fill="auto"/>
            <w:vAlign w:val="bottom"/>
            <w:hideMark/>
          </w:tcPr>
          <w:p w14:paraId="186147B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.678</w:t>
            </w:r>
          </w:p>
        </w:tc>
      </w:tr>
      <w:tr w:rsidR="005E0159" w:rsidRPr="003661E4" w14:paraId="57E9999E" w14:textId="77777777" w:rsidTr="005E0159">
        <w:trPr>
          <w:trHeight w:val="330"/>
        </w:trPr>
        <w:tc>
          <w:tcPr>
            <w:tcW w:w="1080" w:type="dxa"/>
            <w:shd w:val="clear" w:color="auto" w:fill="auto"/>
            <w:vAlign w:val="bottom"/>
            <w:hideMark/>
          </w:tcPr>
          <w:p w14:paraId="7390FD28"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TD4</w:t>
            </w:r>
          </w:p>
        </w:tc>
        <w:tc>
          <w:tcPr>
            <w:tcW w:w="1629" w:type="dxa"/>
            <w:shd w:val="clear" w:color="auto" w:fill="auto"/>
            <w:vAlign w:val="bottom"/>
            <w:hideMark/>
          </w:tcPr>
          <w:p w14:paraId="1C4CEC62"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5.88</w:t>
            </w:r>
          </w:p>
        </w:tc>
        <w:tc>
          <w:tcPr>
            <w:tcW w:w="1701" w:type="dxa"/>
            <w:shd w:val="clear" w:color="auto" w:fill="auto"/>
            <w:vAlign w:val="bottom"/>
            <w:hideMark/>
          </w:tcPr>
          <w:p w14:paraId="4E15210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15.338</w:t>
            </w:r>
          </w:p>
        </w:tc>
        <w:tc>
          <w:tcPr>
            <w:tcW w:w="1420" w:type="dxa"/>
            <w:shd w:val="clear" w:color="auto" w:fill="auto"/>
            <w:vAlign w:val="bottom"/>
            <w:hideMark/>
          </w:tcPr>
          <w:p w14:paraId="1BA0D094"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.517</w:t>
            </w:r>
          </w:p>
        </w:tc>
        <w:tc>
          <w:tcPr>
            <w:tcW w:w="1560" w:type="dxa"/>
            <w:shd w:val="clear" w:color="auto" w:fill="auto"/>
            <w:vAlign w:val="bottom"/>
            <w:hideMark/>
          </w:tcPr>
          <w:p w14:paraId="036E78B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.283</w:t>
            </w:r>
          </w:p>
        </w:tc>
        <w:tc>
          <w:tcPr>
            <w:tcW w:w="1560" w:type="dxa"/>
            <w:shd w:val="clear" w:color="auto" w:fill="auto"/>
            <w:vAlign w:val="bottom"/>
            <w:hideMark/>
          </w:tcPr>
          <w:p w14:paraId="401A9C43" w14:textId="77777777" w:rsidR="005E0159" w:rsidRPr="003661E4" w:rsidRDefault="005E0159" w:rsidP="00051F38">
            <w:pPr>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eastAsia="vi-VN"/>
              </w:rPr>
              <w:t>.662</w:t>
            </w:r>
          </w:p>
        </w:tc>
      </w:tr>
      <w:tr w:rsidR="005E0159" w:rsidRPr="003661E4" w14:paraId="23DA760D" w14:textId="77777777" w:rsidTr="005E0159">
        <w:trPr>
          <w:trHeight w:val="330"/>
        </w:trPr>
        <w:tc>
          <w:tcPr>
            <w:tcW w:w="7390" w:type="dxa"/>
            <w:gridSpan w:val="5"/>
            <w:shd w:val="clear" w:color="auto" w:fill="auto"/>
            <w:vAlign w:val="bottom"/>
            <w:hideMark/>
          </w:tcPr>
          <w:p w14:paraId="37B73617" w14:textId="77777777" w:rsidR="005E0159" w:rsidRPr="003661E4" w:rsidRDefault="005E0159" w:rsidP="00051F38">
            <w:pP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 xml:space="preserve">Cronbach’s Alpha </w:t>
            </w:r>
            <w:r w:rsidRPr="003661E4">
              <w:rPr>
                <w:rFonts w:asciiTheme="majorHAnsi" w:hAnsiTheme="majorHAnsi" w:cstheme="majorHAnsi"/>
                <w:b/>
                <w:sz w:val="26"/>
                <w:szCs w:val="26"/>
                <w:lang w:val="vi-VN" w:eastAsia="vi-VN"/>
              </w:rPr>
              <w:t>HT = .78</w:t>
            </w:r>
            <w:r w:rsidRPr="003661E4">
              <w:rPr>
                <w:rFonts w:asciiTheme="majorHAnsi" w:hAnsiTheme="majorHAnsi" w:cstheme="majorHAnsi"/>
                <w:b/>
                <w:sz w:val="26"/>
                <w:szCs w:val="26"/>
                <w:lang w:eastAsia="vi-VN"/>
              </w:rPr>
              <w:t>5</w:t>
            </w:r>
          </w:p>
        </w:tc>
        <w:tc>
          <w:tcPr>
            <w:tcW w:w="1560" w:type="dxa"/>
            <w:shd w:val="clear" w:color="auto" w:fill="auto"/>
            <w:vAlign w:val="bottom"/>
            <w:hideMark/>
          </w:tcPr>
          <w:p w14:paraId="0AA2D538"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67E0E67A" w14:textId="77777777" w:rsidTr="005E0159">
        <w:trPr>
          <w:trHeight w:val="330"/>
        </w:trPr>
        <w:tc>
          <w:tcPr>
            <w:tcW w:w="1080" w:type="dxa"/>
            <w:shd w:val="clear" w:color="auto" w:fill="auto"/>
            <w:vAlign w:val="bottom"/>
            <w:hideMark/>
          </w:tcPr>
          <w:p w14:paraId="0EEF86C0"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HT1</w:t>
            </w:r>
          </w:p>
        </w:tc>
        <w:tc>
          <w:tcPr>
            <w:tcW w:w="1629" w:type="dxa"/>
            <w:shd w:val="clear" w:color="auto" w:fill="auto"/>
            <w:vAlign w:val="bottom"/>
            <w:hideMark/>
          </w:tcPr>
          <w:p w14:paraId="161125C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8.07</w:t>
            </w:r>
          </w:p>
        </w:tc>
        <w:tc>
          <w:tcPr>
            <w:tcW w:w="1701" w:type="dxa"/>
            <w:shd w:val="clear" w:color="auto" w:fill="auto"/>
            <w:vAlign w:val="bottom"/>
            <w:hideMark/>
          </w:tcPr>
          <w:p w14:paraId="2AE4103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8.258</w:t>
            </w:r>
          </w:p>
        </w:tc>
        <w:tc>
          <w:tcPr>
            <w:tcW w:w="1420" w:type="dxa"/>
            <w:shd w:val="clear" w:color="auto" w:fill="auto"/>
            <w:vAlign w:val="bottom"/>
            <w:hideMark/>
          </w:tcPr>
          <w:p w14:paraId="0A4E4F7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.683</w:t>
            </w:r>
          </w:p>
        </w:tc>
        <w:tc>
          <w:tcPr>
            <w:tcW w:w="1560" w:type="dxa"/>
            <w:shd w:val="clear" w:color="auto" w:fill="auto"/>
            <w:vAlign w:val="bottom"/>
            <w:hideMark/>
          </w:tcPr>
          <w:p w14:paraId="794C5BE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.483</w:t>
            </w:r>
          </w:p>
        </w:tc>
        <w:tc>
          <w:tcPr>
            <w:tcW w:w="1560" w:type="dxa"/>
            <w:shd w:val="clear" w:color="auto" w:fill="auto"/>
            <w:vAlign w:val="bottom"/>
            <w:hideMark/>
          </w:tcPr>
          <w:p w14:paraId="016DAF0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.713</w:t>
            </w:r>
          </w:p>
        </w:tc>
      </w:tr>
      <w:tr w:rsidR="005E0159" w:rsidRPr="003661E4" w14:paraId="3614DD2C" w14:textId="77777777" w:rsidTr="005E0159">
        <w:trPr>
          <w:trHeight w:val="330"/>
        </w:trPr>
        <w:tc>
          <w:tcPr>
            <w:tcW w:w="1080" w:type="dxa"/>
            <w:shd w:val="clear" w:color="auto" w:fill="auto"/>
            <w:vAlign w:val="bottom"/>
            <w:hideMark/>
          </w:tcPr>
          <w:p w14:paraId="39F6B9FA"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HT2</w:t>
            </w:r>
          </w:p>
        </w:tc>
        <w:tc>
          <w:tcPr>
            <w:tcW w:w="1629" w:type="dxa"/>
            <w:shd w:val="clear" w:color="auto" w:fill="auto"/>
            <w:vAlign w:val="bottom"/>
            <w:hideMark/>
          </w:tcPr>
          <w:p w14:paraId="49498117"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8.52</w:t>
            </w:r>
          </w:p>
        </w:tc>
        <w:tc>
          <w:tcPr>
            <w:tcW w:w="1701" w:type="dxa"/>
            <w:shd w:val="clear" w:color="auto" w:fill="auto"/>
            <w:vAlign w:val="bottom"/>
            <w:hideMark/>
          </w:tcPr>
          <w:p w14:paraId="23EA1DF5"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7.775</w:t>
            </w:r>
          </w:p>
        </w:tc>
        <w:tc>
          <w:tcPr>
            <w:tcW w:w="1420" w:type="dxa"/>
            <w:shd w:val="clear" w:color="auto" w:fill="auto"/>
            <w:vAlign w:val="bottom"/>
            <w:hideMark/>
          </w:tcPr>
          <w:p w14:paraId="678C083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.631</w:t>
            </w:r>
          </w:p>
        </w:tc>
        <w:tc>
          <w:tcPr>
            <w:tcW w:w="1560" w:type="dxa"/>
            <w:shd w:val="clear" w:color="auto" w:fill="auto"/>
            <w:vAlign w:val="bottom"/>
            <w:hideMark/>
          </w:tcPr>
          <w:p w14:paraId="0224C38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.439</w:t>
            </w:r>
          </w:p>
        </w:tc>
        <w:tc>
          <w:tcPr>
            <w:tcW w:w="1560" w:type="dxa"/>
            <w:shd w:val="clear" w:color="auto" w:fill="auto"/>
            <w:vAlign w:val="bottom"/>
            <w:hideMark/>
          </w:tcPr>
          <w:p w14:paraId="576E1B2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.707</w:t>
            </w:r>
          </w:p>
        </w:tc>
      </w:tr>
      <w:tr w:rsidR="005E0159" w:rsidRPr="003661E4" w14:paraId="2FA1A78E" w14:textId="77777777" w:rsidTr="005E0159">
        <w:trPr>
          <w:trHeight w:val="330"/>
        </w:trPr>
        <w:tc>
          <w:tcPr>
            <w:tcW w:w="1080" w:type="dxa"/>
            <w:shd w:val="clear" w:color="auto" w:fill="auto"/>
            <w:vAlign w:val="bottom"/>
            <w:hideMark/>
          </w:tcPr>
          <w:p w14:paraId="5975B354"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HT3</w:t>
            </w:r>
          </w:p>
        </w:tc>
        <w:tc>
          <w:tcPr>
            <w:tcW w:w="1629" w:type="dxa"/>
            <w:shd w:val="clear" w:color="auto" w:fill="auto"/>
            <w:vAlign w:val="bottom"/>
            <w:hideMark/>
          </w:tcPr>
          <w:p w14:paraId="136D8F4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8.56</w:t>
            </w:r>
          </w:p>
        </w:tc>
        <w:tc>
          <w:tcPr>
            <w:tcW w:w="1701" w:type="dxa"/>
            <w:shd w:val="clear" w:color="auto" w:fill="auto"/>
            <w:vAlign w:val="bottom"/>
            <w:hideMark/>
          </w:tcPr>
          <w:p w14:paraId="6D1DA67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8.242</w:t>
            </w:r>
          </w:p>
        </w:tc>
        <w:tc>
          <w:tcPr>
            <w:tcW w:w="1420" w:type="dxa"/>
            <w:shd w:val="clear" w:color="auto" w:fill="auto"/>
            <w:vAlign w:val="bottom"/>
            <w:hideMark/>
          </w:tcPr>
          <w:p w14:paraId="25886572"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.562</w:t>
            </w:r>
          </w:p>
        </w:tc>
        <w:tc>
          <w:tcPr>
            <w:tcW w:w="1560" w:type="dxa"/>
            <w:shd w:val="clear" w:color="auto" w:fill="auto"/>
            <w:vAlign w:val="bottom"/>
            <w:hideMark/>
          </w:tcPr>
          <w:p w14:paraId="7CA8990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.324</w:t>
            </w:r>
          </w:p>
        </w:tc>
        <w:tc>
          <w:tcPr>
            <w:tcW w:w="1560" w:type="dxa"/>
            <w:shd w:val="clear" w:color="auto" w:fill="auto"/>
            <w:vAlign w:val="bottom"/>
            <w:hideMark/>
          </w:tcPr>
          <w:p w14:paraId="6B04BBB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.765</w:t>
            </w:r>
          </w:p>
        </w:tc>
      </w:tr>
      <w:tr w:rsidR="005E0159" w:rsidRPr="003661E4" w14:paraId="56DC0075" w14:textId="77777777" w:rsidTr="005E0159">
        <w:trPr>
          <w:trHeight w:val="330"/>
        </w:trPr>
        <w:tc>
          <w:tcPr>
            <w:tcW w:w="7390" w:type="dxa"/>
            <w:gridSpan w:val="5"/>
            <w:shd w:val="clear" w:color="auto" w:fill="auto"/>
            <w:vAlign w:val="bottom"/>
            <w:hideMark/>
          </w:tcPr>
          <w:p w14:paraId="67A5D138" w14:textId="77777777" w:rsidR="005E0159" w:rsidRPr="003661E4" w:rsidRDefault="005E0159" w:rsidP="00051F38">
            <w:pP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 xml:space="preserve">Cronbach’s </w:t>
            </w:r>
            <w:r w:rsidRPr="003661E4">
              <w:rPr>
                <w:rFonts w:asciiTheme="majorHAnsi" w:hAnsiTheme="majorHAnsi" w:cstheme="majorHAnsi"/>
                <w:b/>
                <w:color w:val="FF0000"/>
                <w:sz w:val="26"/>
                <w:szCs w:val="26"/>
                <w:lang w:val="vi-VN" w:eastAsia="vi-VN"/>
              </w:rPr>
              <w:t>Alpha PB= .7</w:t>
            </w:r>
            <w:r w:rsidRPr="003661E4">
              <w:rPr>
                <w:rFonts w:asciiTheme="majorHAnsi" w:hAnsiTheme="majorHAnsi" w:cstheme="majorHAnsi"/>
                <w:b/>
                <w:color w:val="FF0000"/>
                <w:sz w:val="26"/>
                <w:szCs w:val="26"/>
                <w:lang w:eastAsia="vi-VN"/>
              </w:rPr>
              <w:t>22</w:t>
            </w:r>
          </w:p>
        </w:tc>
        <w:tc>
          <w:tcPr>
            <w:tcW w:w="1560" w:type="dxa"/>
            <w:shd w:val="clear" w:color="auto" w:fill="auto"/>
            <w:vAlign w:val="bottom"/>
            <w:hideMark/>
          </w:tcPr>
          <w:p w14:paraId="5F583AFE" w14:textId="77777777" w:rsidR="005E0159" w:rsidRPr="003661E4" w:rsidRDefault="005E0159" w:rsidP="00051F38">
            <w:pPr>
              <w:rPr>
                <w:rFonts w:asciiTheme="majorHAnsi" w:hAnsiTheme="majorHAnsi" w:cstheme="majorHAnsi"/>
                <w:b/>
                <w:color w:val="000000"/>
                <w:sz w:val="26"/>
                <w:szCs w:val="26"/>
                <w:lang w:val="vi-VN" w:eastAsia="vi-VN"/>
              </w:rPr>
            </w:pPr>
          </w:p>
        </w:tc>
      </w:tr>
      <w:tr w:rsidR="005E0159" w:rsidRPr="003661E4" w14:paraId="11D5FC67" w14:textId="77777777" w:rsidTr="005E0159">
        <w:trPr>
          <w:trHeight w:val="330"/>
        </w:trPr>
        <w:tc>
          <w:tcPr>
            <w:tcW w:w="1080" w:type="dxa"/>
            <w:shd w:val="clear" w:color="auto" w:fill="auto"/>
            <w:vAlign w:val="bottom"/>
            <w:hideMark/>
          </w:tcPr>
          <w:p w14:paraId="510A6EB5"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PB1</w:t>
            </w:r>
          </w:p>
        </w:tc>
        <w:tc>
          <w:tcPr>
            <w:tcW w:w="1629" w:type="dxa"/>
            <w:shd w:val="clear" w:color="auto" w:fill="auto"/>
            <w:vAlign w:val="bottom"/>
            <w:hideMark/>
          </w:tcPr>
          <w:p w14:paraId="1845E64E"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6.10</w:t>
            </w:r>
          </w:p>
        </w:tc>
        <w:tc>
          <w:tcPr>
            <w:tcW w:w="1701" w:type="dxa"/>
            <w:shd w:val="clear" w:color="auto" w:fill="auto"/>
            <w:vAlign w:val="bottom"/>
            <w:hideMark/>
          </w:tcPr>
          <w:p w14:paraId="4CA0FBE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3.583</w:t>
            </w:r>
          </w:p>
        </w:tc>
        <w:tc>
          <w:tcPr>
            <w:tcW w:w="1420" w:type="dxa"/>
            <w:shd w:val="clear" w:color="auto" w:fill="auto"/>
            <w:vAlign w:val="bottom"/>
            <w:hideMark/>
          </w:tcPr>
          <w:p w14:paraId="56ED98C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.610</w:t>
            </w:r>
          </w:p>
        </w:tc>
        <w:tc>
          <w:tcPr>
            <w:tcW w:w="1560" w:type="dxa"/>
            <w:shd w:val="clear" w:color="auto" w:fill="auto"/>
            <w:vAlign w:val="bottom"/>
            <w:hideMark/>
          </w:tcPr>
          <w:p w14:paraId="740AD06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.374</w:t>
            </w:r>
          </w:p>
        </w:tc>
        <w:tc>
          <w:tcPr>
            <w:tcW w:w="1560" w:type="dxa"/>
            <w:shd w:val="clear" w:color="auto" w:fill="auto"/>
            <w:vAlign w:val="bottom"/>
            <w:hideMark/>
          </w:tcPr>
          <w:p w14:paraId="5DEAC009"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.520</w:t>
            </w:r>
          </w:p>
        </w:tc>
      </w:tr>
      <w:tr w:rsidR="005E0159" w:rsidRPr="003661E4" w14:paraId="3C1A852B" w14:textId="77777777" w:rsidTr="005E0159">
        <w:trPr>
          <w:trHeight w:val="330"/>
        </w:trPr>
        <w:tc>
          <w:tcPr>
            <w:tcW w:w="1080" w:type="dxa"/>
            <w:shd w:val="clear" w:color="auto" w:fill="auto"/>
            <w:vAlign w:val="bottom"/>
            <w:hideMark/>
          </w:tcPr>
          <w:p w14:paraId="5940BACE"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PB2</w:t>
            </w:r>
          </w:p>
        </w:tc>
        <w:tc>
          <w:tcPr>
            <w:tcW w:w="1629" w:type="dxa"/>
            <w:shd w:val="clear" w:color="auto" w:fill="auto"/>
            <w:vAlign w:val="bottom"/>
            <w:hideMark/>
          </w:tcPr>
          <w:p w14:paraId="234B644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5.07</w:t>
            </w:r>
          </w:p>
        </w:tc>
        <w:tc>
          <w:tcPr>
            <w:tcW w:w="1701" w:type="dxa"/>
            <w:shd w:val="clear" w:color="auto" w:fill="auto"/>
            <w:vAlign w:val="bottom"/>
            <w:hideMark/>
          </w:tcPr>
          <w:p w14:paraId="1E53B44B"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3.891</w:t>
            </w:r>
          </w:p>
        </w:tc>
        <w:tc>
          <w:tcPr>
            <w:tcW w:w="1420" w:type="dxa"/>
            <w:shd w:val="clear" w:color="auto" w:fill="auto"/>
            <w:vAlign w:val="bottom"/>
            <w:hideMark/>
          </w:tcPr>
          <w:p w14:paraId="0C385E5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.498</w:t>
            </w:r>
          </w:p>
        </w:tc>
        <w:tc>
          <w:tcPr>
            <w:tcW w:w="1560" w:type="dxa"/>
            <w:shd w:val="clear" w:color="auto" w:fill="auto"/>
            <w:vAlign w:val="bottom"/>
            <w:hideMark/>
          </w:tcPr>
          <w:p w14:paraId="6986FE53"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.289</w:t>
            </w:r>
          </w:p>
        </w:tc>
        <w:tc>
          <w:tcPr>
            <w:tcW w:w="1560" w:type="dxa"/>
            <w:shd w:val="clear" w:color="auto" w:fill="auto"/>
            <w:vAlign w:val="bottom"/>
            <w:hideMark/>
          </w:tcPr>
          <w:p w14:paraId="7AD79921"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.622</w:t>
            </w:r>
          </w:p>
        </w:tc>
      </w:tr>
      <w:tr w:rsidR="005E0159" w:rsidRPr="003661E4" w14:paraId="7EAE2680" w14:textId="77777777" w:rsidTr="005E0159">
        <w:trPr>
          <w:trHeight w:val="330"/>
        </w:trPr>
        <w:tc>
          <w:tcPr>
            <w:tcW w:w="1080" w:type="dxa"/>
            <w:shd w:val="clear" w:color="auto" w:fill="auto"/>
            <w:vAlign w:val="bottom"/>
            <w:hideMark/>
          </w:tcPr>
          <w:p w14:paraId="607397F6" w14:textId="77777777" w:rsidR="005E0159" w:rsidRPr="003661E4" w:rsidRDefault="005E0159"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PB3</w:t>
            </w:r>
          </w:p>
        </w:tc>
        <w:tc>
          <w:tcPr>
            <w:tcW w:w="1629" w:type="dxa"/>
            <w:shd w:val="clear" w:color="auto" w:fill="auto"/>
            <w:vAlign w:val="bottom"/>
            <w:hideMark/>
          </w:tcPr>
          <w:p w14:paraId="4D99B44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6.04</w:t>
            </w:r>
          </w:p>
        </w:tc>
        <w:tc>
          <w:tcPr>
            <w:tcW w:w="1701" w:type="dxa"/>
            <w:shd w:val="clear" w:color="auto" w:fill="auto"/>
            <w:vAlign w:val="bottom"/>
            <w:hideMark/>
          </w:tcPr>
          <w:p w14:paraId="1CA6B216"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3.408</w:t>
            </w:r>
          </w:p>
        </w:tc>
        <w:tc>
          <w:tcPr>
            <w:tcW w:w="1420" w:type="dxa"/>
            <w:shd w:val="clear" w:color="auto" w:fill="auto"/>
            <w:vAlign w:val="bottom"/>
            <w:hideMark/>
          </w:tcPr>
          <w:p w14:paraId="420AADBD"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.471</w:t>
            </w:r>
          </w:p>
        </w:tc>
        <w:tc>
          <w:tcPr>
            <w:tcW w:w="1560" w:type="dxa"/>
            <w:shd w:val="clear" w:color="auto" w:fill="auto"/>
            <w:vAlign w:val="bottom"/>
            <w:hideMark/>
          </w:tcPr>
          <w:p w14:paraId="2EB80AE5"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.232</w:t>
            </w:r>
          </w:p>
        </w:tc>
        <w:tc>
          <w:tcPr>
            <w:tcW w:w="1560" w:type="dxa"/>
            <w:shd w:val="clear" w:color="auto" w:fill="auto"/>
            <w:vAlign w:val="bottom"/>
            <w:hideMark/>
          </w:tcPr>
          <w:p w14:paraId="6586C7DC" w14:textId="77777777" w:rsidR="005E0159" w:rsidRPr="003661E4" w:rsidRDefault="005E0159"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.697</w:t>
            </w:r>
          </w:p>
        </w:tc>
      </w:tr>
    </w:tbl>
    <w:p w14:paraId="7A07E5B2" w14:textId="77777777" w:rsidR="005E0159" w:rsidRPr="003661E4" w:rsidRDefault="005E0159" w:rsidP="003661E4">
      <w:pPr>
        <w:pStyle w:val="Refbang"/>
        <w:tabs>
          <w:tab w:val="clear" w:pos="851"/>
        </w:tabs>
        <w:spacing w:before="0" w:after="0" w:line="276" w:lineRule="auto"/>
        <w:rPr>
          <w:sz w:val="26"/>
          <w:szCs w:val="26"/>
        </w:rPr>
      </w:pPr>
      <w:r w:rsidRPr="003661E4">
        <w:rPr>
          <w:sz w:val="26"/>
          <w:szCs w:val="26"/>
        </w:rPr>
        <w:t>Nguồn: Nghiên cứu của NCS</w:t>
      </w:r>
    </w:p>
    <w:p w14:paraId="1C03DEC5" w14:textId="77777777" w:rsidR="0030483A" w:rsidRPr="003661E4" w:rsidRDefault="004D2D02" w:rsidP="003661E4">
      <w:pPr>
        <w:pStyle w:val="Heading4"/>
        <w:spacing w:line="276" w:lineRule="auto"/>
      </w:pPr>
      <w:r w:rsidRPr="003661E4">
        <w:t>3.4.2.2.</w:t>
      </w:r>
      <w:r w:rsidR="0030483A" w:rsidRPr="003661E4">
        <w:t xml:space="preserve"> Kết quả phân tích EFA </w:t>
      </w:r>
    </w:p>
    <w:p w14:paraId="5B85DDD8" w14:textId="77777777" w:rsidR="0030483A" w:rsidRPr="003661E4" w:rsidRDefault="00D065DF" w:rsidP="003661E4">
      <w:pPr>
        <w:pStyle w:val="Heading5"/>
        <w:spacing w:line="276" w:lineRule="auto"/>
      </w:pPr>
      <w:bookmarkStart w:id="170" w:name="_Toc15749806"/>
      <w:bookmarkStart w:id="171" w:name="_Toc17091865"/>
      <w:r w:rsidRPr="003661E4">
        <w:t>Bảng 3.</w:t>
      </w:r>
      <w:r w:rsidR="00B02DD4" w:rsidRPr="003661E4">
        <w:t>20.</w:t>
      </w:r>
      <w:r w:rsidRPr="003661E4">
        <w:t xml:space="preserve"> </w:t>
      </w:r>
      <w:r w:rsidR="003935C1" w:rsidRPr="003661E4">
        <w:t xml:space="preserve">Kiểm định </w:t>
      </w:r>
      <w:r w:rsidRPr="003661E4">
        <w:t>KMO and Barlett's Test</w:t>
      </w:r>
      <w:bookmarkEnd w:id="170"/>
      <w:bookmarkEnd w:id="171"/>
    </w:p>
    <w:tbl>
      <w:tblPr>
        <w:tblW w:w="9200" w:type="dxa"/>
        <w:tblInd w:w="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19"/>
        <w:gridCol w:w="3421"/>
        <w:gridCol w:w="1160"/>
      </w:tblGrid>
      <w:tr w:rsidR="005E0159" w:rsidRPr="003661E4" w14:paraId="5B572B92" w14:textId="77777777" w:rsidTr="00051F38">
        <w:trPr>
          <w:trHeight w:val="170"/>
        </w:trPr>
        <w:tc>
          <w:tcPr>
            <w:tcW w:w="8040" w:type="dxa"/>
            <w:gridSpan w:val="2"/>
            <w:tcBorders>
              <w:right w:val="single" w:sz="18" w:space="0" w:color="auto"/>
            </w:tcBorders>
            <w:shd w:val="clear" w:color="auto" w:fill="auto"/>
            <w:noWrap/>
            <w:vAlign w:val="center"/>
            <w:hideMark/>
          </w:tcPr>
          <w:p w14:paraId="399C7CBD" w14:textId="77777777" w:rsidR="005E0159" w:rsidRPr="003661E4" w:rsidRDefault="005E0159" w:rsidP="00051F38">
            <w:pPr>
              <w:rPr>
                <w:color w:val="000000"/>
                <w:sz w:val="26"/>
                <w:szCs w:val="26"/>
                <w:lang w:val="vi-VN" w:eastAsia="vi-VN"/>
              </w:rPr>
            </w:pPr>
            <w:r w:rsidRPr="003661E4">
              <w:rPr>
                <w:color w:val="000000"/>
                <w:sz w:val="26"/>
                <w:szCs w:val="26"/>
                <w:lang w:val="vi-VN" w:eastAsia="vi-VN"/>
              </w:rPr>
              <w:t>Kaiser-Meyer-Olkin Measure of Sampling Adequacy.</w:t>
            </w:r>
          </w:p>
        </w:tc>
        <w:tc>
          <w:tcPr>
            <w:tcW w:w="1160" w:type="dxa"/>
            <w:tcBorders>
              <w:top w:val="single" w:sz="18" w:space="0" w:color="auto"/>
              <w:left w:val="single" w:sz="18" w:space="0" w:color="auto"/>
              <w:bottom w:val="nil"/>
            </w:tcBorders>
            <w:shd w:val="clear" w:color="auto" w:fill="auto"/>
            <w:noWrap/>
            <w:vAlign w:val="center"/>
            <w:hideMark/>
          </w:tcPr>
          <w:p w14:paraId="436A2D43" w14:textId="77777777" w:rsidR="005E0159" w:rsidRPr="003661E4" w:rsidRDefault="005E0159" w:rsidP="00051F38">
            <w:pPr>
              <w:ind w:hanging="53"/>
              <w:rPr>
                <w:color w:val="000000"/>
                <w:sz w:val="26"/>
                <w:szCs w:val="26"/>
                <w:lang w:val="vi-VN" w:eastAsia="vi-VN"/>
              </w:rPr>
            </w:pPr>
            <w:r w:rsidRPr="003661E4">
              <w:rPr>
                <w:color w:val="000000"/>
                <w:sz w:val="26"/>
                <w:szCs w:val="26"/>
                <w:lang w:val="vi-VN" w:eastAsia="vi-VN"/>
              </w:rPr>
              <w:t>.881</w:t>
            </w:r>
          </w:p>
        </w:tc>
      </w:tr>
      <w:tr w:rsidR="005E0159" w:rsidRPr="003661E4" w14:paraId="43450F8A" w14:textId="77777777" w:rsidTr="00051F38">
        <w:trPr>
          <w:trHeight w:val="170"/>
        </w:trPr>
        <w:tc>
          <w:tcPr>
            <w:tcW w:w="4619" w:type="dxa"/>
            <w:shd w:val="clear" w:color="auto" w:fill="auto"/>
            <w:noWrap/>
            <w:vAlign w:val="center"/>
            <w:hideMark/>
          </w:tcPr>
          <w:p w14:paraId="3A2F5DC6" w14:textId="77777777" w:rsidR="005E0159" w:rsidRPr="003661E4" w:rsidRDefault="005E0159" w:rsidP="00051F38">
            <w:pPr>
              <w:rPr>
                <w:color w:val="000000"/>
                <w:sz w:val="26"/>
                <w:szCs w:val="26"/>
                <w:lang w:val="vi-VN" w:eastAsia="vi-VN"/>
              </w:rPr>
            </w:pPr>
            <w:r w:rsidRPr="003661E4">
              <w:rPr>
                <w:color w:val="000000"/>
                <w:sz w:val="26"/>
                <w:szCs w:val="26"/>
                <w:lang w:val="vi-VN" w:eastAsia="vi-VN"/>
              </w:rPr>
              <w:t>Bartlett's Test of Sphericity</w:t>
            </w:r>
          </w:p>
        </w:tc>
        <w:tc>
          <w:tcPr>
            <w:tcW w:w="3421" w:type="dxa"/>
            <w:tcBorders>
              <w:right w:val="single" w:sz="18" w:space="0" w:color="auto"/>
            </w:tcBorders>
            <w:shd w:val="clear" w:color="auto" w:fill="auto"/>
            <w:noWrap/>
            <w:vAlign w:val="center"/>
            <w:hideMark/>
          </w:tcPr>
          <w:p w14:paraId="462D57AF" w14:textId="77777777" w:rsidR="005E0159" w:rsidRPr="003661E4" w:rsidRDefault="005E0159" w:rsidP="00051F38">
            <w:pPr>
              <w:rPr>
                <w:color w:val="000000"/>
                <w:sz w:val="26"/>
                <w:szCs w:val="26"/>
                <w:lang w:val="vi-VN" w:eastAsia="vi-VN"/>
              </w:rPr>
            </w:pPr>
            <w:r w:rsidRPr="003661E4">
              <w:rPr>
                <w:color w:val="000000"/>
                <w:sz w:val="26"/>
                <w:szCs w:val="26"/>
                <w:lang w:val="vi-VN" w:eastAsia="vi-VN"/>
              </w:rPr>
              <w:t>Approx. Chi-Square</w:t>
            </w:r>
          </w:p>
        </w:tc>
        <w:tc>
          <w:tcPr>
            <w:tcW w:w="1160" w:type="dxa"/>
            <w:tcBorders>
              <w:top w:val="nil"/>
              <w:left w:val="single" w:sz="18" w:space="0" w:color="auto"/>
              <w:bottom w:val="nil"/>
            </w:tcBorders>
            <w:shd w:val="clear" w:color="auto" w:fill="auto"/>
            <w:noWrap/>
            <w:vAlign w:val="center"/>
            <w:hideMark/>
          </w:tcPr>
          <w:p w14:paraId="5489BDD9" w14:textId="77777777" w:rsidR="005E0159" w:rsidRPr="003661E4" w:rsidRDefault="005E0159" w:rsidP="00051F38">
            <w:pPr>
              <w:ind w:hanging="53"/>
              <w:rPr>
                <w:color w:val="000000"/>
                <w:sz w:val="26"/>
                <w:szCs w:val="26"/>
                <w:lang w:val="vi-VN" w:eastAsia="vi-VN"/>
              </w:rPr>
            </w:pPr>
            <w:r w:rsidRPr="003661E4">
              <w:rPr>
                <w:color w:val="000000"/>
                <w:sz w:val="26"/>
                <w:szCs w:val="26"/>
                <w:lang w:val="vi-VN" w:eastAsia="vi-VN"/>
              </w:rPr>
              <w:t>9107.029</w:t>
            </w:r>
          </w:p>
        </w:tc>
      </w:tr>
      <w:tr w:rsidR="005E0159" w:rsidRPr="003661E4" w14:paraId="753E1BF0" w14:textId="77777777" w:rsidTr="00051F38">
        <w:trPr>
          <w:trHeight w:val="170"/>
        </w:trPr>
        <w:tc>
          <w:tcPr>
            <w:tcW w:w="4619" w:type="dxa"/>
            <w:tcBorders>
              <w:bottom w:val="nil"/>
            </w:tcBorders>
            <w:shd w:val="clear" w:color="auto" w:fill="auto"/>
            <w:noWrap/>
            <w:vAlign w:val="bottom"/>
            <w:hideMark/>
          </w:tcPr>
          <w:p w14:paraId="4B71F594" w14:textId="77777777" w:rsidR="005E0159" w:rsidRPr="003661E4" w:rsidRDefault="005E0159" w:rsidP="00051F38">
            <w:pPr>
              <w:rPr>
                <w:color w:val="000000"/>
                <w:sz w:val="26"/>
                <w:szCs w:val="26"/>
                <w:lang w:val="vi-VN" w:eastAsia="vi-VN"/>
              </w:rPr>
            </w:pPr>
          </w:p>
        </w:tc>
        <w:tc>
          <w:tcPr>
            <w:tcW w:w="3421" w:type="dxa"/>
            <w:tcBorders>
              <w:bottom w:val="nil"/>
              <w:right w:val="single" w:sz="18" w:space="0" w:color="auto"/>
            </w:tcBorders>
            <w:shd w:val="clear" w:color="auto" w:fill="auto"/>
            <w:noWrap/>
            <w:vAlign w:val="center"/>
            <w:hideMark/>
          </w:tcPr>
          <w:p w14:paraId="6DE6FD70" w14:textId="77777777" w:rsidR="005E0159" w:rsidRPr="003661E4" w:rsidRDefault="005E0159" w:rsidP="00051F38">
            <w:pPr>
              <w:rPr>
                <w:color w:val="000000"/>
                <w:sz w:val="26"/>
                <w:szCs w:val="26"/>
                <w:lang w:val="vi-VN" w:eastAsia="vi-VN"/>
              </w:rPr>
            </w:pPr>
            <w:r w:rsidRPr="003661E4">
              <w:rPr>
                <w:color w:val="000000"/>
                <w:sz w:val="26"/>
                <w:szCs w:val="26"/>
                <w:lang w:val="vi-VN" w:eastAsia="vi-VN"/>
              </w:rPr>
              <w:t>df</w:t>
            </w:r>
          </w:p>
        </w:tc>
        <w:tc>
          <w:tcPr>
            <w:tcW w:w="1160" w:type="dxa"/>
            <w:tcBorders>
              <w:top w:val="nil"/>
              <w:left w:val="single" w:sz="18" w:space="0" w:color="auto"/>
              <w:bottom w:val="nil"/>
            </w:tcBorders>
            <w:shd w:val="clear" w:color="auto" w:fill="auto"/>
            <w:noWrap/>
            <w:vAlign w:val="center"/>
            <w:hideMark/>
          </w:tcPr>
          <w:p w14:paraId="5195A740" w14:textId="77777777" w:rsidR="005E0159" w:rsidRPr="003661E4" w:rsidRDefault="005E0159" w:rsidP="00051F38">
            <w:pPr>
              <w:ind w:hanging="53"/>
              <w:rPr>
                <w:color w:val="000000"/>
                <w:sz w:val="26"/>
                <w:szCs w:val="26"/>
                <w:lang w:val="vi-VN" w:eastAsia="vi-VN"/>
              </w:rPr>
            </w:pPr>
            <w:r w:rsidRPr="003661E4">
              <w:rPr>
                <w:color w:val="000000"/>
                <w:sz w:val="26"/>
                <w:szCs w:val="26"/>
                <w:lang w:val="vi-VN" w:eastAsia="vi-VN"/>
              </w:rPr>
              <w:t>663</w:t>
            </w:r>
          </w:p>
        </w:tc>
      </w:tr>
      <w:tr w:rsidR="005E0159" w:rsidRPr="003661E4" w14:paraId="7E74CFBC" w14:textId="77777777" w:rsidTr="00051F38">
        <w:trPr>
          <w:trHeight w:val="170"/>
        </w:trPr>
        <w:tc>
          <w:tcPr>
            <w:tcW w:w="4619" w:type="dxa"/>
            <w:tcBorders>
              <w:top w:val="nil"/>
              <w:bottom w:val="single" w:sz="4" w:space="0" w:color="auto"/>
            </w:tcBorders>
            <w:shd w:val="clear" w:color="auto" w:fill="auto"/>
            <w:noWrap/>
            <w:vAlign w:val="bottom"/>
            <w:hideMark/>
          </w:tcPr>
          <w:p w14:paraId="6AC2B049" w14:textId="77777777" w:rsidR="005E0159" w:rsidRPr="003661E4" w:rsidRDefault="005E0159" w:rsidP="00051F38">
            <w:pPr>
              <w:rPr>
                <w:color w:val="000000"/>
                <w:sz w:val="26"/>
                <w:szCs w:val="26"/>
                <w:lang w:val="vi-VN" w:eastAsia="vi-VN"/>
              </w:rPr>
            </w:pPr>
          </w:p>
        </w:tc>
        <w:tc>
          <w:tcPr>
            <w:tcW w:w="3421" w:type="dxa"/>
            <w:tcBorders>
              <w:top w:val="nil"/>
              <w:bottom w:val="single" w:sz="4" w:space="0" w:color="auto"/>
              <w:right w:val="single" w:sz="18" w:space="0" w:color="auto"/>
            </w:tcBorders>
            <w:shd w:val="clear" w:color="auto" w:fill="auto"/>
            <w:noWrap/>
            <w:vAlign w:val="center"/>
            <w:hideMark/>
          </w:tcPr>
          <w:p w14:paraId="49F1C227" w14:textId="77777777" w:rsidR="005E0159" w:rsidRPr="003661E4" w:rsidRDefault="005E0159" w:rsidP="00051F38">
            <w:pPr>
              <w:rPr>
                <w:color w:val="000000"/>
                <w:sz w:val="26"/>
                <w:szCs w:val="26"/>
                <w:lang w:val="vi-VN" w:eastAsia="vi-VN"/>
              </w:rPr>
            </w:pPr>
            <w:r w:rsidRPr="003661E4">
              <w:rPr>
                <w:color w:val="000000"/>
                <w:sz w:val="26"/>
                <w:szCs w:val="26"/>
                <w:lang w:val="vi-VN" w:eastAsia="vi-VN"/>
              </w:rPr>
              <w:t>Sig.</w:t>
            </w:r>
          </w:p>
        </w:tc>
        <w:tc>
          <w:tcPr>
            <w:tcW w:w="1160" w:type="dxa"/>
            <w:tcBorders>
              <w:top w:val="nil"/>
              <w:left w:val="single" w:sz="18" w:space="0" w:color="auto"/>
              <w:bottom w:val="single" w:sz="4" w:space="0" w:color="auto"/>
            </w:tcBorders>
            <w:shd w:val="clear" w:color="auto" w:fill="auto"/>
            <w:noWrap/>
            <w:vAlign w:val="center"/>
            <w:hideMark/>
          </w:tcPr>
          <w:p w14:paraId="5AB21FA4" w14:textId="77777777" w:rsidR="005E0159" w:rsidRPr="003661E4" w:rsidRDefault="005E0159" w:rsidP="00051F38">
            <w:pPr>
              <w:ind w:hanging="53"/>
              <w:rPr>
                <w:color w:val="000000"/>
                <w:sz w:val="26"/>
                <w:szCs w:val="26"/>
                <w:lang w:val="vi-VN" w:eastAsia="vi-VN"/>
              </w:rPr>
            </w:pPr>
            <w:r w:rsidRPr="003661E4">
              <w:rPr>
                <w:color w:val="000000"/>
                <w:sz w:val="26"/>
                <w:szCs w:val="26"/>
                <w:lang w:val="vi-VN" w:eastAsia="vi-VN"/>
              </w:rPr>
              <w:t>.000</w:t>
            </w:r>
          </w:p>
        </w:tc>
      </w:tr>
      <w:tr w:rsidR="00B72A79" w:rsidRPr="003661E4" w14:paraId="6E130B4A" w14:textId="77777777" w:rsidTr="00051F38">
        <w:trPr>
          <w:trHeight w:val="170"/>
        </w:trPr>
        <w:tc>
          <w:tcPr>
            <w:tcW w:w="4619" w:type="dxa"/>
            <w:tcBorders>
              <w:top w:val="single" w:sz="4" w:space="0" w:color="auto"/>
              <w:bottom w:val="single" w:sz="4" w:space="0" w:color="auto"/>
            </w:tcBorders>
            <w:shd w:val="clear" w:color="auto" w:fill="auto"/>
            <w:noWrap/>
            <w:vAlign w:val="center"/>
          </w:tcPr>
          <w:p w14:paraId="6252547C" w14:textId="77777777" w:rsidR="00B72A79" w:rsidRPr="003661E4" w:rsidRDefault="00B72A79" w:rsidP="00051F38">
            <w:pPr>
              <w:rPr>
                <w:color w:val="000000"/>
                <w:sz w:val="26"/>
                <w:szCs w:val="26"/>
                <w:lang w:eastAsia="vi-VN"/>
              </w:rPr>
            </w:pPr>
            <w:r w:rsidRPr="003661E4">
              <w:rPr>
                <w:color w:val="000000"/>
                <w:sz w:val="26"/>
                <w:szCs w:val="26"/>
                <w:lang w:eastAsia="vi-VN"/>
              </w:rPr>
              <w:t>Phương sai trích</w:t>
            </w:r>
          </w:p>
        </w:tc>
        <w:tc>
          <w:tcPr>
            <w:tcW w:w="3421" w:type="dxa"/>
            <w:tcBorders>
              <w:top w:val="single" w:sz="4" w:space="0" w:color="auto"/>
              <w:bottom w:val="single" w:sz="4" w:space="0" w:color="auto"/>
              <w:right w:val="single" w:sz="18" w:space="0" w:color="auto"/>
            </w:tcBorders>
            <w:shd w:val="clear" w:color="auto" w:fill="auto"/>
            <w:noWrap/>
            <w:vAlign w:val="center"/>
          </w:tcPr>
          <w:p w14:paraId="0B7FF630" w14:textId="77777777" w:rsidR="00B72A79" w:rsidRPr="003661E4" w:rsidRDefault="00B72A79" w:rsidP="00051F38">
            <w:pPr>
              <w:rPr>
                <w:color w:val="000000"/>
                <w:sz w:val="26"/>
                <w:szCs w:val="26"/>
                <w:lang w:val="vi-VN" w:eastAsia="vi-VN"/>
              </w:rPr>
            </w:pPr>
          </w:p>
        </w:tc>
        <w:tc>
          <w:tcPr>
            <w:tcW w:w="1160" w:type="dxa"/>
            <w:tcBorders>
              <w:top w:val="single" w:sz="4" w:space="0" w:color="auto"/>
              <w:left w:val="single" w:sz="18" w:space="0" w:color="auto"/>
              <w:bottom w:val="single" w:sz="4" w:space="0" w:color="auto"/>
            </w:tcBorders>
            <w:shd w:val="clear" w:color="auto" w:fill="auto"/>
            <w:noWrap/>
            <w:vAlign w:val="center"/>
          </w:tcPr>
          <w:p w14:paraId="47143A72" w14:textId="77777777" w:rsidR="00B72A79" w:rsidRPr="003661E4" w:rsidRDefault="00B72A79" w:rsidP="00051F38">
            <w:pPr>
              <w:ind w:hanging="53"/>
              <w:rPr>
                <w:color w:val="000000"/>
                <w:sz w:val="26"/>
                <w:szCs w:val="26"/>
                <w:lang w:eastAsia="vi-VN"/>
              </w:rPr>
            </w:pPr>
            <w:r w:rsidRPr="003661E4">
              <w:rPr>
                <w:color w:val="000000"/>
                <w:sz w:val="26"/>
                <w:szCs w:val="26"/>
                <w:lang w:eastAsia="vi-VN"/>
              </w:rPr>
              <w:t>1.394</w:t>
            </w:r>
          </w:p>
        </w:tc>
      </w:tr>
      <w:tr w:rsidR="00B72A79" w:rsidRPr="003661E4" w14:paraId="7C2D1714" w14:textId="77777777" w:rsidTr="00051F38">
        <w:trPr>
          <w:trHeight w:val="170"/>
        </w:trPr>
        <w:tc>
          <w:tcPr>
            <w:tcW w:w="4619" w:type="dxa"/>
            <w:tcBorders>
              <w:top w:val="single" w:sz="4" w:space="0" w:color="auto"/>
            </w:tcBorders>
            <w:shd w:val="clear" w:color="auto" w:fill="auto"/>
            <w:noWrap/>
            <w:vAlign w:val="center"/>
          </w:tcPr>
          <w:p w14:paraId="6BA51AF4" w14:textId="77777777" w:rsidR="00B72A79" w:rsidRPr="003661E4" w:rsidRDefault="00B72A79" w:rsidP="00051F38">
            <w:pPr>
              <w:rPr>
                <w:color w:val="000000"/>
                <w:sz w:val="26"/>
                <w:szCs w:val="26"/>
                <w:lang w:val="vi-VN" w:eastAsia="vi-VN"/>
              </w:rPr>
            </w:pPr>
            <w:r w:rsidRPr="003661E4">
              <w:rPr>
                <w:color w:val="000000"/>
                <w:sz w:val="26"/>
                <w:szCs w:val="26"/>
                <w:lang w:val="vi-VN" w:eastAsia="vi-VN"/>
              </w:rPr>
              <w:t>Giá trị eigenvalue</w:t>
            </w:r>
          </w:p>
        </w:tc>
        <w:tc>
          <w:tcPr>
            <w:tcW w:w="3421" w:type="dxa"/>
            <w:tcBorders>
              <w:top w:val="single" w:sz="4" w:space="0" w:color="auto"/>
              <w:right w:val="single" w:sz="18" w:space="0" w:color="auto"/>
            </w:tcBorders>
            <w:shd w:val="clear" w:color="auto" w:fill="auto"/>
            <w:noWrap/>
            <w:vAlign w:val="center"/>
          </w:tcPr>
          <w:p w14:paraId="3807F342" w14:textId="77777777" w:rsidR="00B72A79" w:rsidRPr="003661E4" w:rsidRDefault="00B72A79" w:rsidP="00051F38">
            <w:pPr>
              <w:rPr>
                <w:color w:val="000000"/>
                <w:sz w:val="26"/>
                <w:szCs w:val="26"/>
                <w:lang w:val="vi-VN" w:eastAsia="vi-VN"/>
              </w:rPr>
            </w:pPr>
          </w:p>
        </w:tc>
        <w:tc>
          <w:tcPr>
            <w:tcW w:w="1160" w:type="dxa"/>
            <w:tcBorders>
              <w:top w:val="single" w:sz="4" w:space="0" w:color="auto"/>
              <w:left w:val="single" w:sz="18" w:space="0" w:color="auto"/>
              <w:bottom w:val="single" w:sz="18" w:space="0" w:color="auto"/>
            </w:tcBorders>
            <w:shd w:val="clear" w:color="auto" w:fill="auto"/>
            <w:noWrap/>
            <w:vAlign w:val="center"/>
          </w:tcPr>
          <w:p w14:paraId="240C051E" w14:textId="77777777" w:rsidR="00B72A79" w:rsidRPr="003661E4" w:rsidRDefault="00B72A79" w:rsidP="00051F38">
            <w:pPr>
              <w:ind w:hanging="53"/>
              <w:rPr>
                <w:color w:val="000000"/>
                <w:sz w:val="26"/>
                <w:szCs w:val="26"/>
                <w:lang w:eastAsia="vi-VN"/>
              </w:rPr>
            </w:pPr>
            <w:r w:rsidRPr="003661E4">
              <w:rPr>
                <w:color w:val="000000"/>
                <w:sz w:val="26"/>
                <w:szCs w:val="26"/>
                <w:lang w:eastAsia="vi-VN"/>
              </w:rPr>
              <w:t>74.266</w:t>
            </w:r>
          </w:p>
        </w:tc>
      </w:tr>
    </w:tbl>
    <w:p w14:paraId="68DB4988" w14:textId="77777777" w:rsidR="005E0159" w:rsidRPr="003661E4" w:rsidRDefault="00A538F8" w:rsidP="003661E4">
      <w:pPr>
        <w:pStyle w:val="Refbang"/>
        <w:tabs>
          <w:tab w:val="clear" w:pos="851"/>
        </w:tabs>
        <w:spacing w:before="0" w:after="0" w:line="276" w:lineRule="auto"/>
        <w:rPr>
          <w:sz w:val="26"/>
          <w:szCs w:val="26"/>
        </w:rPr>
      </w:pPr>
      <w:r w:rsidRPr="003661E4">
        <w:rPr>
          <w:sz w:val="26"/>
          <w:szCs w:val="26"/>
        </w:rPr>
        <w:t>Nguồn: Nghiên cứu của NCS</w:t>
      </w:r>
    </w:p>
    <w:p w14:paraId="3FA0DC92" w14:textId="77777777" w:rsidR="00360CA4" w:rsidRPr="003661E4" w:rsidRDefault="00360CA4" w:rsidP="003661E4">
      <w:pPr>
        <w:pStyle w:val="Heading5"/>
        <w:spacing w:line="276" w:lineRule="auto"/>
      </w:pPr>
      <w:bookmarkStart w:id="172" w:name="_Toc15749807"/>
      <w:bookmarkStart w:id="173" w:name="_Toc17091866"/>
      <w:r w:rsidRPr="003661E4">
        <w:t>Bảng 3.</w:t>
      </w:r>
      <w:r w:rsidR="00B02DD4" w:rsidRPr="003661E4">
        <w:t>21.</w:t>
      </w:r>
      <w:r w:rsidRPr="003661E4">
        <w:t xml:space="preserve"> Ma trận nhân tố xoay EFA</w:t>
      </w:r>
      <w:bookmarkEnd w:id="172"/>
      <w:bookmarkEnd w:id="173"/>
    </w:p>
    <w:tbl>
      <w:tblPr>
        <w:tblW w:w="756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0"/>
        <w:gridCol w:w="1080"/>
        <w:gridCol w:w="1080"/>
        <w:gridCol w:w="1080"/>
        <w:gridCol w:w="1080"/>
        <w:gridCol w:w="1080"/>
        <w:gridCol w:w="1080"/>
      </w:tblGrid>
      <w:tr w:rsidR="00360CA4" w:rsidRPr="003661E4" w14:paraId="711DA179" w14:textId="77777777" w:rsidTr="00051F38">
        <w:trPr>
          <w:trHeight w:val="113"/>
          <w:jc w:val="center"/>
        </w:trPr>
        <w:tc>
          <w:tcPr>
            <w:tcW w:w="1080" w:type="dxa"/>
            <w:shd w:val="clear" w:color="auto" w:fill="auto"/>
            <w:noWrap/>
            <w:vAlign w:val="bottom"/>
            <w:hideMark/>
          </w:tcPr>
          <w:p w14:paraId="193A91AD" w14:textId="77777777" w:rsidR="00360CA4" w:rsidRPr="003661E4" w:rsidRDefault="00360CA4"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Biến</w:t>
            </w:r>
          </w:p>
        </w:tc>
        <w:tc>
          <w:tcPr>
            <w:tcW w:w="6480" w:type="dxa"/>
            <w:gridSpan w:val="6"/>
            <w:tcBorders>
              <w:top w:val="single" w:sz="18" w:space="0" w:color="auto"/>
              <w:bottom w:val="single" w:sz="18" w:space="0" w:color="auto"/>
            </w:tcBorders>
            <w:shd w:val="clear" w:color="auto" w:fill="auto"/>
            <w:noWrap/>
            <w:vAlign w:val="bottom"/>
            <w:hideMark/>
          </w:tcPr>
          <w:p w14:paraId="76F35C02" w14:textId="77777777" w:rsidR="00360CA4" w:rsidRPr="003661E4" w:rsidRDefault="00360CA4"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Nhóm nhân tố</w:t>
            </w:r>
          </w:p>
        </w:tc>
      </w:tr>
      <w:tr w:rsidR="00360CA4" w:rsidRPr="003661E4" w14:paraId="0A220563" w14:textId="77777777" w:rsidTr="00051F38">
        <w:trPr>
          <w:trHeight w:val="113"/>
          <w:jc w:val="center"/>
        </w:trPr>
        <w:tc>
          <w:tcPr>
            <w:tcW w:w="1080" w:type="dxa"/>
            <w:tcBorders>
              <w:bottom w:val="single" w:sz="18" w:space="0" w:color="auto"/>
            </w:tcBorders>
            <w:shd w:val="clear" w:color="auto" w:fill="auto"/>
            <w:noWrap/>
            <w:vAlign w:val="bottom"/>
            <w:hideMark/>
          </w:tcPr>
          <w:p w14:paraId="18C89CC4" w14:textId="77777777" w:rsidR="00360CA4" w:rsidRPr="003661E4" w:rsidRDefault="00360CA4" w:rsidP="00051F38">
            <w:pPr>
              <w:rPr>
                <w:rFonts w:asciiTheme="majorHAnsi" w:hAnsiTheme="majorHAnsi" w:cstheme="majorHAnsi"/>
                <w:color w:val="000000"/>
                <w:sz w:val="26"/>
                <w:szCs w:val="26"/>
                <w:lang w:val="vi-VN" w:eastAsia="vi-VN"/>
              </w:rPr>
            </w:pPr>
          </w:p>
        </w:tc>
        <w:tc>
          <w:tcPr>
            <w:tcW w:w="1080" w:type="dxa"/>
            <w:tcBorders>
              <w:top w:val="single" w:sz="18" w:space="0" w:color="auto"/>
              <w:bottom w:val="single" w:sz="18" w:space="0" w:color="auto"/>
            </w:tcBorders>
            <w:shd w:val="clear" w:color="auto" w:fill="auto"/>
            <w:noWrap/>
            <w:vAlign w:val="center"/>
            <w:hideMark/>
          </w:tcPr>
          <w:p w14:paraId="6332BDC7"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w:t>
            </w:r>
          </w:p>
        </w:tc>
        <w:tc>
          <w:tcPr>
            <w:tcW w:w="1080" w:type="dxa"/>
            <w:tcBorders>
              <w:top w:val="single" w:sz="18" w:space="0" w:color="auto"/>
              <w:bottom w:val="single" w:sz="18" w:space="0" w:color="auto"/>
            </w:tcBorders>
            <w:shd w:val="clear" w:color="auto" w:fill="auto"/>
            <w:noWrap/>
            <w:vAlign w:val="center"/>
            <w:hideMark/>
          </w:tcPr>
          <w:p w14:paraId="2CA76C70"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w:t>
            </w:r>
          </w:p>
        </w:tc>
        <w:tc>
          <w:tcPr>
            <w:tcW w:w="1080" w:type="dxa"/>
            <w:tcBorders>
              <w:top w:val="single" w:sz="18" w:space="0" w:color="auto"/>
              <w:bottom w:val="single" w:sz="18" w:space="0" w:color="auto"/>
            </w:tcBorders>
            <w:shd w:val="clear" w:color="auto" w:fill="auto"/>
            <w:noWrap/>
            <w:vAlign w:val="center"/>
            <w:hideMark/>
          </w:tcPr>
          <w:p w14:paraId="2DF7C2CE"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w:t>
            </w:r>
          </w:p>
        </w:tc>
        <w:tc>
          <w:tcPr>
            <w:tcW w:w="1080" w:type="dxa"/>
            <w:tcBorders>
              <w:top w:val="single" w:sz="18" w:space="0" w:color="auto"/>
              <w:bottom w:val="single" w:sz="18" w:space="0" w:color="auto"/>
            </w:tcBorders>
            <w:shd w:val="clear" w:color="auto" w:fill="auto"/>
            <w:noWrap/>
            <w:vAlign w:val="center"/>
            <w:hideMark/>
          </w:tcPr>
          <w:p w14:paraId="14F92291"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w:t>
            </w:r>
          </w:p>
        </w:tc>
        <w:tc>
          <w:tcPr>
            <w:tcW w:w="1080" w:type="dxa"/>
            <w:tcBorders>
              <w:top w:val="single" w:sz="18" w:space="0" w:color="auto"/>
              <w:bottom w:val="single" w:sz="18" w:space="0" w:color="auto"/>
            </w:tcBorders>
            <w:shd w:val="clear" w:color="auto" w:fill="auto"/>
            <w:noWrap/>
            <w:vAlign w:val="center"/>
            <w:hideMark/>
          </w:tcPr>
          <w:p w14:paraId="34AFE453"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w:t>
            </w:r>
          </w:p>
        </w:tc>
        <w:tc>
          <w:tcPr>
            <w:tcW w:w="1080" w:type="dxa"/>
            <w:tcBorders>
              <w:top w:val="single" w:sz="18" w:space="0" w:color="auto"/>
              <w:bottom w:val="single" w:sz="18" w:space="0" w:color="auto"/>
            </w:tcBorders>
            <w:shd w:val="clear" w:color="auto" w:fill="auto"/>
            <w:noWrap/>
            <w:vAlign w:val="center"/>
            <w:hideMark/>
          </w:tcPr>
          <w:p w14:paraId="5AD72136"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w:t>
            </w:r>
          </w:p>
        </w:tc>
      </w:tr>
      <w:tr w:rsidR="00360CA4" w:rsidRPr="003661E4" w14:paraId="4C066869" w14:textId="77777777" w:rsidTr="00051F38">
        <w:trPr>
          <w:trHeight w:val="113"/>
          <w:jc w:val="center"/>
        </w:trPr>
        <w:tc>
          <w:tcPr>
            <w:tcW w:w="1080" w:type="dxa"/>
            <w:tcBorders>
              <w:top w:val="single" w:sz="18" w:space="0" w:color="auto"/>
            </w:tcBorders>
            <w:shd w:val="clear" w:color="auto" w:fill="auto"/>
            <w:noWrap/>
            <w:vAlign w:val="center"/>
            <w:hideMark/>
          </w:tcPr>
          <w:p w14:paraId="5635689A"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lastRenderedPageBreak/>
              <w:t>QD1</w:t>
            </w:r>
          </w:p>
        </w:tc>
        <w:tc>
          <w:tcPr>
            <w:tcW w:w="1080" w:type="dxa"/>
            <w:tcBorders>
              <w:top w:val="single" w:sz="18" w:space="0" w:color="auto"/>
            </w:tcBorders>
            <w:shd w:val="clear" w:color="auto" w:fill="auto"/>
            <w:noWrap/>
            <w:vAlign w:val="center"/>
            <w:hideMark/>
          </w:tcPr>
          <w:p w14:paraId="59FABA47"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.881</w:t>
            </w:r>
          </w:p>
        </w:tc>
        <w:tc>
          <w:tcPr>
            <w:tcW w:w="1080" w:type="dxa"/>
            <w:tcBorders>
              <w:top w:val="single" w:sz="18" w:space="0" w:color="auto"/>
            </w:tcBorders>
            <w:shd w:val="clear" w:color="auto" w:fill="auto"/>
            <w:noWrap/>
            <w:vAlign w:val="center"/>
            <w:hideMark/>
          </w:tcPr>
          <w:p w14:paraId="02C929F0"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tcBorders>
              <w:top w:val="single" w:sz="18" w:space="0" w:color="auto"/>
            </w:tcBorders>
            <w:shd w:val="clear" w:color="auto" w:fill="auto"/>
            <w:noWrap/>
            <w:vAlign w:val="center"/>
            <w:hideMark/>
          </w:tcPr>
          <w:p w14:paraId="7A5A7E20"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tcBorders>
              <w:top w:val="single" w:sz="18" w:space="0" w:color="auto"/>
            </w:tcBorders>
            <w:shd w:val="clear" w:color="auto" w:fill="auto"/>
            <w:noWrap/>
            <w:vAlign w:val="center"/>
            <w:hideMark/>
          </w:tcPr>
          <w:p w14:paraId="7CA59CB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tcBorders>
              <w:top w:val="single" w:sz="18" w:space="0" w:color="auto"/>
            </w:tcBorders>
            <w:shd w:val="clear" w:color="auto" w:fill="auto"/>
            <w:noWrap/>
            <w:vAlign w:val="center"/>
            <w:hideMark/>
          </w:tcPr>
          <w:p w14:paraId="78792803"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tcBorders>
              <w:top w:val="single" w:sz="18" w:space="0" w:color="auto"/>
            </w:tcBorders>
            <w:shd w:val="clear" w:color="auto" w:fill="auto"/>
            <w:noWrap/>
            <w:vAlign w:val="center"/>
            <w:hideMark/>
          </w:tcPr>
          <w:p w14:paraId="5B00E2B7"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42983441" w14:textId="77777777" w:rsidTr="00051F38">
        <w:trPr>
          <w:trHeight w:val="113"/>
          <w:jc w:val="center"/>
        </w:trPr>
        <w:tc>
          <w:tcPr>
            <w:tcW w:w="1080" w:type="dxa"/>
            <w:shd w:val="clear" w:color="auto" w:fill="auto"/>
            <w:noWrap/>
            <w:vAlign w:val="center"/>
            <w:hideMark/>
          </w:tcPr>
          <w:p w14:paraId="2CE06D7F" w14:textId="77777777" w:rsidR="00360CA4" w:rsidRPr="003661E4" w:rsidRDefault="00360CA4" w:rsidP="00051F38">
            <w:pPr>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QD</w:t>
            </w:r>
            <w:r w:rsidR="00D435F5" w:rsidRPr="003661E4">
              <w:rPr>
                <w:rFonts w:asciiTheme="majorHAnsi" w:hAnsiTheme="majorHAnsi" w:cstheme="majorHAnsi"/>
                <w:color w:val="000000"/>
                <w:sz w:val="26"/>
                <w:szCs w:val="26"/>
                <w:lang w:eastAsia="vi-VN"/>
              </w:rPr>
              <w:t>2</w:t>
            </w:r>
          </w:p>
        </w:tc>
        <w:tc>
          <w:tcPr>
            <w:tcW w:w="1080" w:type="dxa"/>
            <w:shd w:val="clear" w:color="auto" w:fill="auto"/>
            <w:noWrap/>
            <w:vAlign w:val="center"/>
            <w:hideMark/>
          </w:tcPr>
          <w:p w14:paraId="38D56373"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.851</w:t>
            </w:r>
          </w:p>
        </w:tc>
        <w:tc>
          <w:tcPr>
            <w:tcW w:w="1080" w:type="dxa"/>
            <w:shd w:val="clear" w:color="auto" w:fill="auto"/>
            <w:noWrap/>
            <w:vAlign w:val="center"/>
            <w:hideMark/>
          </w:tcPr>
          <w:p w14:paraId="6D550319"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164CB7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2DF92E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61300E2"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2159F96"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121053D8" w14:textId="77777777" w:rsidTr="00051F38">
        <w:trPr>
          <w:trHeight w:val="113"/>
          <w:jc w:val="center"/>
        </w:trPr>
        <w:tc>
          <w:tcPr>
            <w:tcW w:w="1080" w:type="dxa"/>
            <w:shd w:val="clear" w:color="auto" w:fill="auto"/>
            <w:noWrap/>
            <w:vAlign w:val="center"/>
            <w:hideMark/>
          </w:tcPr>
          <w:p w14:paraId="641977B4" w14:textId="77777777" w:rsidR="00360CA4" w:rsidRPr="003661E4" w:rsidRDefault="00360CA4" w:rsidP="00051F38">
            <w:pPr>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QD</w:t>
            </w:r>
            <w:r w:rsidR="00D435F5" w:rsidRPr="003661E4">
              <w:rPr>
                <w:rFonts w:asciiTheme="majorHAnsi" w:hAnsiTheme="majorHAnsi" w:cstheme="majorHAnsi"/>
                <w:color w:val="000000"/>
                <w:sz w:val="26"/>
                <w:szCs w:val="26"/>
                <w:lang w:eastAsia="vi-VN"/>
              </w:rPr>
              <w:t>3</w:t>
            </w:r>
          </w:p>
        </w:tc>
        <w:tc>
          <w:tcPr>
            <w:tcW w:w="1080" w:type="dxa"/>
            <w:shd w:val="clear" w:color="auto" w:fill="auto"/>
            <w:noWrap/>
            <w:vAlign w:val="center"/>
            <w:hideMark/>
          </w:tcPr>
          <w:p w14:paraId="40122947"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.863</w:t>
            </w:r>
          </w:p>
        </w:tc>
        <w:tc>
          <w:tcPr>
            <w:tcW w:w="1080" w:type="dxa"/>
            <w:shd w:val="clear" w:color="auto" w:fill="auto"/>
            <w:noWrap/>
            <w:vAlign w:val="center"/>
            <w:hideMark/>
          </w:tcPr>
          <w:p w14:paraId="13C6706C"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ED39AB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6E3B3F3"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87B5E12"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FD4CEDA"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316E707E" w14:textId="77777777" w:rsidTr="00051F38">
        <w:trPr>
          <w:trHeight w:val="113"/>
          <w:jc w:val="center"/>
        </w:trPr>
        <w:tc>
          <w:tcPr>
            <w:tcW w:w="1080" w:type="dxa"/>
            <w:shd w:val="clear" w:color="auto" w:fill="auto"/>
            <w:noWrap/>
            <w:vAlign w:val="center"/>
            <w:hideMark/>
          </w:tcPr>
          <w:p w14:paraId="176D465C"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TC1</w:t>
            </w:r>
          </w:p>
        </w:tc>
        <w:tc>
          <w:tcPr>
            <w:tcW w:w="1080" w:type="dxa"/>
            <w:shd w:val="clear" w:color="auto" w:fill="auto"/>
            <w:noWrap/>
            <w:vAlign w:val="center"/>
            <w:hideMark/>
          </w:tcPr>
          <w:p w14:paraId="5630F66F"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F6AF750"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.867</w:t>
            </w:r>
          </w:p>
        </w:tc>
        <w:tc>
          <w:tcPr>
            <w:tcW w:w="1080" w:type="dxa"/>
            <w:shd w:val="clear" w:color="auto" w:fill="auto"/>
            <w:noWrap/>
            <w:vAlign w:val="center"/>
            <w:hideMark/>
          </w:tcPr>
          <w:p w14:paraId="359E7C9F"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C1FC152"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9482D4D"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0FE9387"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7DDD2F31" w14:textId="77777777" w:rsidTr="00051F38">
        <w:trPr>
          <w:trHeight w:val="113"/>
          <w:jc w:val="center"/>
        </w:trPr>
        <w:tc>
          <w:tcPr>
            <w:tcW w:w="1080" w:type="dxa"/>
            <w:shd w:val="clear" w:color="auto" w:fill="auto"/>
            <w:noWrap/>
            <w:vAlign w:val="center"/>
            <w:hideMark/>
          </w:tcPr>
          <w:p w14:paraId="74DE726E"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TC2</w:t>
            </w:r>
          </w:p>
        </w:tc>
        <w:tc>
          <w:tcPr>
            <w:tcW w:w="1080" w:type="dxa"/>
            <w:shd w:val="clear" w:color="auto" w:fill="auto"/>
            <w:noWrap/>
            <w:vAlign w:val="center"/>
            <w:hideMark/>
          </w:tcPr>
          <w:p w14:paraId="14D8CBF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C149844"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.842</w:t>
            </w:r>
          </w:p>
        </w:tc>
        <w:tc>
          <w:tcPr>
            <w:tcW w:w="1080" w:type="dxa"/>
            <w:shd w:val="clear" w:color="auto" w:fill="auto"/>
            <w:noWrap/>
            <w:vAlign w:val="center"/>
            <w:hideMark/>
          </w:tcPr>
          <w:p w14:paraId="1D225FF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AC94D58"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7A8FA0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88D4001"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4325012D" w14:textId="77777777" w:rsidTr="00051F38">
        <w:trPr>
          <w:trHeight w:val="113"/>
          <w:jc w:val="center"/>
        </w:trPr>
        <w:tc>
          <w:tcPr>
            <w:tcW w:w="1080" w:type="dxa"/>
            <w:shd w:val="clear" w:color="auto" w:fill="auto"/>
            <w:noWrap/>
            <w:vAlign w:val="center"/>
            <w:hideMark/>
          </w:tcPr>
          <w:p w14:paraId="296859EC"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TC3</w:t>
            </w:r>
          </w:p>
        </w:tc>
        <w:tc>
          <w:tcPr>
            <w:tcW w:w="1080" w:type="dxa"/>
            <w:shd w:val="clear" w:color="auto" w:fill="auto"/>
            <w:noWrap/>
            <w:vAlign w:val="center"/>
            <w:hideMark/>
          </w:tcPr>
          <w:p w14:paraId="234E7499"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3DBDE76"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.859</w:t>
            </w:r>
          </w:p>
        </w:tc>
        <w:tc>
          <w:tcPr>
            <w:tcW w:w="1080" w:type="dxa"/>
            <w:shd w:val="clear" w:color="auto" w:fill="auto"/>
            <w:noWrap/>
            <w:vAlign w:val="center"/>
            <w:hideMark/>
          </w:tcPr>
          <w:p w14:paraId="74F2164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64D919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8D701A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B666B09"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5AA13713" w14:textId="77777777" w:rsidTr="00051F38">
        <w:trPr>
          <w:trHeight w:val="113"/>
          <w:jc w:val="center"/>
        </w:trPr>
        <w:tc>
          <w:tcPr>
            <w:tcW w:w="1080" w:type="dxa"/>
            <w:shd w:val="clear" w:color="auto" w:fill="auto"/>
            <w:noWrap/>
            <w:vAlign w:val="center"/>
            <w:hideMark/>
          </w:tcPr>
          <w:p w14:paraId="7DAAEB11"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LI1</w:t>
            </w:r>
          </w:p>
        </w:tc>
        <w:tc>
          <w:tcPr>
            <w:tcW w:w="1080" w:type="dxa"/>
            <w:shd w:val="clear" w:color="auto" w:fill="auto"/>
            <w:noWrap/>
            <w:vAlign w:val="center"/>
            <w:hideMark/>
          </w:tcPr>
          <w:p w14:paraId="2108F592"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FC1A865"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3661A08"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.839</w:t>
            </w:r>
          </w:p>
        </w:tc>
        <w:tc>
          <w:tcPr>
            <w:tcW w:w="1080" w:type="dxa"/>
            <w:shd w:val="clear" w:color="auto" w:fill="auto"/>
            <w:noWrap/>
            <w:vAlign w:val="center"/>
            <w:hideMark/>
          </w:tcPr>
          <w:p w14:paraId="2F01A21D"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CB4FA1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5EB3019"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7CEA7E69" w14:textId="77777777" w:rsidTr="00051F38">
        <w:trPr>
          <w:trHeight w:val="113"/>
          <w:jc w:val="center"/>
        </w:trPr>
        <w:tc>
          <w:tcPr>
            <w:tcW w:w="1080" w:type="dxa"/>
            <w:shd w:val="clear" w:color="auto" w:fill="auto"/>
            <w:noWrap/>
            <w:vAlign w:val="center"/>
            <w:hideMark/>
          </w:tcPr>
          <w:p w14:paraId="75CAC7D0"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LI2</w:t>
            </w:r>
          </w:p>
        </w:tc>
        <w:tc>
          <w:tcPr>
            <w:tcW w:w="1080" w:type="dxa"/>
            <w:shd w:val="clear" w:color="auto" w:fill="auto"/>
            <w:noWrap/>
            <w:vAlign w:val="center"/>
            <w:hideMark/>
          </w:tcPr>
          <w:p w14:paraId="7F6076B0"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2B62F28"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23BD6B1"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.804</w:t>
            </w:r>
          </w:p>
        </w:tc>
        <w:tc>
          <w:tcPr>
            <w:tcW w:w="1080" w:type="dxa"/>
            <w:shd w:val="clear" w:color="auto" w:fill="auto"/>
            <w:noWrap/>
            <w:vAlign w:val="center"/>
            <w:hideMark/>
          </w:tcPr>
          <w:p w14:paraId="1CA810E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69C53A3"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641947D"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37635072" w14:textId="77777777" w:rsidTr="00051F38">
        <w:trPr>
          <w:trHeight w:val="113"/>
          <w:jc w:val="center"/>
        </w:trPr>
        <w:tc>
          <w:tcPr>
            <w:tcW w:w="1080" w:type="dxa"/>
            <w:shd w:val="clear" w:color="auto" w:fill="auto"/>
            <w:noWrap/>
            <w:vAlign w:val="center"/>
            <w:hideMark/>
          </w:tcPr>
          <w:p w14:paraId="4B007DC7"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LI3</w:t>
            </w:r>
          </w:p>
        </w:tc>
        <w:tc>
          <w:tcPr>
            <w:tcW w:w="1080" w:type="dxa"/>
            <w:shd w:val="clear" w:color="auto" w:fill="auto"/>
            <w:noWrap/>
            <w:vAlign w:val="center"/>
            <w:hideMark/>
          </w:tcPr>
          <w:p w14:paraId="6CE60A0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01C1E2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1BE06E6"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.801</w:t>
            </w:r>
          </w:p>
        </w:tc>
        <w:tc>
          <w:tcPr>
            <w:tcW w:w="1080" w:type="dxa"/>
            <w:shd w:val="clear" w:color="auto" w:fill="auto"/>
            <w:noWrap/>
            <w:vAlign w:val="center"/>
            <w:hideMark/>
          </w:tcPr>
          <w:p w14:paraId="521B96FF"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77C8EA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0786FBC"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0F347DCC" w14:textId="77777777" w:rsidTr="00051F38">
        <w:trPr>
          <w:trHeight w:val="113"/>
          <w:jc w:val="center"/>
        </w:trPr>
        <w:tc>
          <w:tcPr>
            <w:tcW w:w="1080" w:type="dxa"/>
            <w:shd w:val="clear" w:color="auto" w:fill="auto"/>
            <w:noWrap/>
            <w:vAlign w:val="center"/>
            <w:hideMark/>
          </w:tcPr>
          <w:p w14:paraId="7811F463"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LI4</w:t>
            </w:r>
          </w:p>
        </w:tc>
        <w:tc>
          <w:tcPr>
            <w:tcW w:w="1080" w:type="dxa"/>
            <w:shd w:val="clear" w:color="auto" w:fill="auto"/>
            <w:noWrap/>
            <w:vAlign w:val="center"/>
            <w:hideMark/>
          </w:tcPr>
          <w:p w14:paraId="63D96509"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605F9D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E4E7257"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.765</w:t>
            </w:r>
          </w:p>
        </w:tc>
        <w:tc>
          <w:tcPr>
            <w:tcW w:w="1080" w:type="dxa"/>
            <w:shd w:val="clear" w:color="auto" w:fill="auto"/>
            <w:noWrap/>
            <w:vAlign w:val="center"/>
            <w:hideMark/>
          </w:tcPr>
          <w:p w14:paraId="3285472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E076AF3"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D9EC691"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284A9BE2" w14:textId="77777777" w:rsidTr="00051F38">
        <w:trPr>
          <w:trHeight w:val="113"/>
          <w:jc w:val="center"/>
        </w:trPr>
        <w:tc>
          <w:tcPr>
            <w:tcW w:w="1080" w:type="dxa"/>
            <w:shd w:val="clear" w:color="auto" w:fill="auto"/>
            <w:noWrap/>
            <w:vAlign w:val="center"/>
            <w:hideMark/>
          </w:tcPr>
          <w:p w14:paraId="6BCABBC5"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TD1</w:t>
            </w:r>
          </w:p>
        </w:tc>
        <w:tc>
          <w:tcPr>
            <w:tcW w:w="1080" w:type="dxa"/>
            <w:shd w:val="clear" w:color="auto" w:fill="auto"/>
            <w:noWrap/>
            <w:vAlign w:val="center"/>
            <w:hideMark/>
          </w:tcPr>
          <w:p w14:paraId="5B926B6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B2F2B8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BA6B7F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5EC15E2"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.896</w:t>
            </w:r>
          </w:p>
        </w:tc>
        <w:tc>
          <w:tcPr>
            <w:tcW w:w="1080" w:type="dxa"/>
            <w:shd w:val="clear" w:color="auto" w:fill="auto"/>
            <w:noWrap/>
            <w:vAlign w:val="center"/>
            <w:hideMark/>
          </w:tcPr>
          <w:p w14:paraId="0D105DE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7EE9EB0"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6E197B16" w14:textId="77777777" w:rsidTr="00051F38">
        <w:trPr>
          <w:trHeight w:val="113"/>
          <w:jc w:val="center"/>
        </w:trPr>
        <w:tc>
          <w:tcPr>
            <w:tcW w:w="1080" w:type="dxa"/>
            <w:shd w:val="clear" w:color="auto" w:fill="auto"/>
            <w:noWrap/>
            <w:vAlign w:val="center"/>
            <w:hideMark/>
          </w:tcPr>
          <w:p w14:paraId="514AEDB0"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TD2</w:t>
            </w:r>
          </w:p>
        </w:tc>
        <w:tc>
          <w:tcPr>
            <w:tcW w:w="1080" w:type="dxa"/>
            <w:shd w:val="clear" w:color="auto" w:fill="auto"/>
            <w:noWrap/>
            <w:vAlign w:val="center"/>
            <w:hideMark/>
          </w:tcPr>
          <w:p w14:paraId="428D68C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5FA87F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73E11F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3446D19"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.867</w:t>
            </w:r>
          </w:p>
        </w:tc>
        <w:tc>
          <w:tcPr>
            <w:tcW w:w="1080" w:type="dxa"/>
            <w:shd w:val="clear" w:color="auto" w:fill="auto"/>
            <w:noWrap/>
            <w:vAlign w:val="center"/>
            <w:hideMark/>
          </w:tcPr>
          <w:p w14:paraId="531A4AA6"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2AE91BB"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263F04F9" w14:textId="77777777" w:rsidTr="00051F38">
        <w:trPr>
          <w:trHeight w:val="113"/>
          <w:jc w:val="center"/>
        </w:trPr>
        <w:tc>
          <w:tcPr>
            <w:tcW w:w="1080" w:type="dxa"/>
            <w:shd w:val="clear" w:color="auto" w:fill="auto"/>
            <w:noWrap/>
            <w:vAlign w:val="center"/>
            <w:hideMark/>
          </w:tcPr>
          <w:p w14:paraId="6293F81F"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TD3</w:t>
            </w:r>
          </w:p>
        </w:tc>
        <w:tc>
          <w:tcPr>
            <w:tcW w:w="1080" w:type="dxa"/>
            <w:shd w:val="clear" w:color="auto" w:fill="auto"/>
            <w:noWrap/>
            <w:vAlign w:val="center"/>
            <w:hideMark/>
          </w:tcPr>
          <w:p w14:paraId="61A2A449"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7857B5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6DA2F0C"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B4BA2CB"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.781</w:t>
            </w:r>
          </w:p>
        </w:tc>
        <w:tc>
          <w:tcPr>
            <w:tcW w:w="1080" w:type="dxa"/>
            <w:shd w:val="clear" w:color="auto" w:fill="auto"/>
            <w:noWrap/>
            <w:vAlign w:val="center"/>
            <w:hideMark/>
          </w:tcPr>
          <w:p w14:paraId="2FB131D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BD2EF9C"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4F13F961" w14:textId="77777777" w:rsidTr="00051F38">
        <w:trPr>
          <w:trHeight w:val="113"/>
          <w:jc w:val="center"/>
        </w:trPr>
        <w:tc>
          <w:tcPr>
            <w:tcW w:w="1080" w:type="dxa"/>
            <w:shd w:val="clear" w:color="auto" w:fill="auto"/>
            <w:noWrap/>
            <w:vAlign w:val="center"/>
            <w:hideMark/>
          </w:tcPr>
          <w:p w14:paraId="5AAE7B01"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TD4</w:t>
            </w:r>
          </w:p>
        </w:tc>
        <w:tc>
          <w:tcPr>
            <w:tcW w:w="1080" w:type="dxa"/>
            <w:shd w:val="clear" w:color="auto" w:fill="auto"/>
            <w:noWrap/>
            <w:vAlign w:val="center"/>
            <w:hideMark/>
          </w:tcPr>
          <w:p w14:paraId="72B1B83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6F4200C"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E7E23B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82D9FB0"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.739</w:t>
            </w:r>
          </w:p>
        </w:tc>
        <w:tc>
          <w:tcPr>
            <w:tcW w:w="1080" w:type="dxa"/>
            <w:shd w:val="clear" w:color="auto" w:fill="auto"/>
            <w:noWrap/>
            <w:vAlign w:val="center"/>
            <w:hideMark/>
          </w:tcPr>
          <w:p w14:paraId="19540C5D"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86B1511"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29E72EE3" w14:textId="77777777" w:rsidTr="00051F38">
        <w:trPr>
          <w:trHeight w:val="113"/>
          <w:jc w:val="center"/>
        </w:trPr>
        <w:tc>
          <w:tcPr>
            <w:tcW w:w="1080" w:type="dxa"/>
            <w:shd w:val="clear" w:color="auto" w:fill="auto"/>
            <w:noWrap/>
            <w:vAlign w:val="center"/>
            <w:hideMark/>
          </w:tcPr>
          <w:p w14:paraId="4C52CDA9"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HT1</w:t>
            </w:r>
          </w:p>
        </w:tc>
        <w:tc>
          <w:tcPr>
            <w:tcW w:w="1080" w:type="dxa"/>
            <w:shd w:val="clear" w:color="auto" w:fill="auto"/>
            <w:noWrap/>
            <w:vAlign w:val="center"/>
            <w:hideMark/>
          </w:tcPr>
          <w:p w14:paraId="1FA8BAE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71779C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AA787C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811D2BD"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ECE5B86"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.862</w:t>
            </w:r>
          </w:p>
        </w:tc>
        <w:tc>
          <w:tcPr>
            <w:tcW w:w="1080" w:type="dxa"/>
            <w:shd w:val="clear" w:color="auto" w:fill="auto"/>
            <w:noWrap/>
            <w:vAlign w:val="center"/>
            <w:hideMark/>
          </w:tcPr>
          <w:p w14:paraId="4D9A0CBB"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465206B9" w14:textId="77777777" w:rsidTr="00051F38">
        <w:trPr>
          <w:trHeight w:val="113"/>
          <w:jc w:val="center"/>
        </w:trPr>
        <w:tc>
          <w:tcPr>
            <w:tcW w:w="1080" w:type="dxa"/>
            <w:shd w:val="clear" w:color="auto" w:fill="auto"/>
            <w:noWrap/>
            <w:vAlign w:val="center"/>
            <w:hideMark/>
          </w:tcPr>
          <w:p w14:paraId="24FE82D9"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HT2</w:t>
            </w:r>
          </w:p>
        </w:tc>
        <w:tc>
          <w:tcPr>
            <w:tcW w:w="1080" w:type="dxa"/>
            <w:shd w:val="clear" w:color="auto" w:fill="auto"/>
            <w:noWrap/>
            <w:vAlign w:val="center"/>
            <w:hideMark/>
          </w:tcPr>
          <w:p w14:paraId="52EE842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23503398"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6D811E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A32BF67"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7E5A404"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.853</w:t>
            </w:r>
          </w:p>
        </w:tc>
        <w:tc>
          <w:tcPr>
            <w:tcW w:w="1080" w:type="dxa"/>
            <w:shd w:val="clear" w:color="auto" w:fill="auto"/>
            <w:noWrap/>
            <w:vAlign w:val="center"/>
            <w:hideMark/>
          </w:tcPr>
          <w:p w14:paraId="4FD1FFE0"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7B329557" w14:textId="77777777" w:rsidTr="00051F38">
        <w:trPr>
          <w:trHeight w:val="113"/>
          <w:jc w:val="center"/>
        </w:trPr>
        <w:tc>
          <w:tcPr>
            <w:tcW w:w="1080" w:type="dxa"/>
            <w:shd w:val="clear" w:color="auto" w:fill="auto"/>
            <w:noWrap/>
            <w:vAlign w:val="center"/>
            <w:hideMark/>
          </w:tcPr>
          <w:p w14:paraId="53D8B296"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HT3</w:t>
            </w:r>
          </w:p>
        </w:tc>
        <w:tc>
          <w:tcPr>
            <w:tcW w:w="1080" w:type="dxa"/>
            <w:shd w:val="clear" w:color="auto" w:fill="auto"/>
            <w:noWrap/>
            <w:vAlign w:val="center"/>
            <w:hideMark/>
          </w:tcPr>
          <w:p w14:paraId="3B47F3F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2682666"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095E9B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2335F48"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7DB0C2C"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.816</w:t>
            </w:r>
          </w:p>
        </w:tc>
        <w:tc>
          <w:tcPr>
            <w:tcW w:w="1080" w:type="dxa"/>
            <w:shd w:val="clear" w:color="auto" w:fill="auto"/>
            <w:noWrap/>
            <w:vAlign w:val="center"/>
            <w:hideMark/>
          </w:tcPr>
          <w:p w14:paraId="096ED01D" w14:textId="77777777" w:rsidR="00360CA4" w:rsidRPr="003661E4" w:rsidRDefault="00360CA4" w:rsidP="00051F38">
            <w:pPr>
              <w:jc w:val="center"/>
              <w:rPr>
                <w:rFonts w:asciiTheme="majorHAnsi" w:hAnsiTheme="majorHAnsi" w:cstheme="majorHAnsi"/>
                <w:color w:val="000000"/>
                <w:sz w:val="26"/>
                <w:szCs w:val="26"/>
                <w:lang w:val="vi-VN" w:eastAsia="vi-VN"/>
              </w:rPr>
            </w:pPr>
          </w:p>
        </w:tc>
      </w:tr>
      <w:tr w:rsidR="00360CA4" w:rsidRPr="003661E4" w14:paraId="15E21A3E" w14:textId="77777777" w:rsidTr="00051F38">
        <w:trPr>
          <w:trHeight w:val="113"/>
          <w:jc w:val="center"/>
        </w:trPr>
        <w:tc>
          <w:tcPr>
            <w:tcW w:w="1080" w:type="dxa"/>
            <w:shd w:val="clear" w:color="auto" w:fill="auto"/>
            <w:noWrap/>
            <w:vAlign w:val="center"/>
            <w:hideMark/>
          </w:tcPr>
          <w:p w14:paraId="5E981C45"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PB1</w:t>
            </w:r>
          </w:p>
        </w:tc>
        <w:tc>
          <w:tcPr>
            <w:tcW w:w="1080" w:type="dxa"/>
            <w:shd w:val="clear" w:color="auto" w:fill="auto"/>
            <w:noWrap/>
            <w:vAlign w:val="center"/>
            <w:hideMark/>
          </w:tcPr>
          <w:p w14:paraId="0C81720A"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D009D7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BA66C32"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A91A550"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07FBE51"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FB4CB25"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.874</w:t>
            </w:r>
          </w:p>
        </w:tc>
      </w:tr>
      <w:tr w:rsidR="00360CA4" w:rsidRPr="003661E4" w14:paraId="70A66607" w14:textId="77777777" w:rsidTr="00051F38">
        <w:trPr>
          <w:trHeight w:val="113"/>
          <w:jc w:val="center"/>
        </w:trPr>
        <w:tc>
          <w:tcPr>
            <w:tcW w:w="1080" w:type="dxa"/>
            <w:shd w:val="clear" w:color="auto" w:fill="auto"/>
            <w:noWrap/>
            <w:vAlign w:val="center"/>
            <w:hideMark/>
          </w:tcPr>
          <w:p w14:paraId="1E158CA0"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PB2</w:t>
            </w:r>
          </w:p>
        </w:tc>
        <w:tc>
          <w:tcPr>
            <w:tcW w:w="1080" w:type="dxa"/>
            <w:shd w:val="clear" w:color="auto" w:fill="auto"/>
            <w:noWrap/>
            <w:vAlign w:val="center"/>
            <w:hideMark/>
          </w:tcPr>
          <w:p w14:paraId="3BC09045"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56B7F1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67F8190E"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3E61DA8"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1E0C7B44"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5FE1B33F"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.856</w:t>
            </w:r>
          </w:p>
        </w:tc>
      </w:tr>
      <w:tr w:rsidR="00360CA4" w:rsidRPr="003661E4" w14:paraId="2D3BF18D" w14:textId="77777777" w:rsidTr="00051F38">
        <w:trPr>
          <w:trHeight w:val="113"/>
          <w:jc w:val="center"/>
        </w:trPr>
        <w:tc>
          <w:tcPr>
            <w:tcW w:w="1080" w:type="dxa"/>
            <w:shd w:val="clear" w:color="auto" w:fill="auto"/>
            <w:noWrap/>
            <w:vAlign w:val="center"/>
            <w:hideMark/>
          </w:tcPr>
          <w:p w14:paraId="3AA51B32" w14:textId="77777777" w:rsidR="00360CA4" w:rsidRPr="003661E4" w:rsidRDefault="00360CA4" w:rsidP="00051F38">
            <w:pP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PB3</w:t>
            </w:r>
          </w:p>
        </w:tc>
        <w:tc>
          <w:tcPr>
            <w:tcW w:w="1080" w:type="dxa"/>
            <w:shd w:val="clear" w:color="auto" w:fill="auto"/>
            <w:noWrap/>
            <w:vAlign w:val="center"/>
            <w:hideMark/>
          </w:tcPr>
          <w:p w14:paraId="6B11225B"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0B5FEB0F"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79C9446F"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39535A0D"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DB264C9" w14:textId="77777777" w:rsidR="00360CA4" w:rsidRPr="003661E4" w:rsidRDefault="00360CA4" w:rsidP="00051F38">
            <w:pPr>
              <w:jc w:val="center"/>
              <w:rPr>
                <w:rFonts w:asciiTheme="majorHAnsi" w:hAnsiTheme="majorHAnsi" w:cstheme="majorHAnsi"/>
                <w:color w:val="000000"/>
                <w:sz w:val="26"/>
                <w:szCs w:val="26"/>
                <w:lang w:val="vi-VN" w:eastAsia="vi-VN"/>
              </w:rPr>
            </w:pPr>
          </w:p>
        </w:tc>
        <w:tc>
          <w:tcPr>
            <w:tcW w:w="1080" w:type="dxa"/>
            <w:shd w:val="clear" w:color="auto" w:fill="auto"/>
            <w:noWrap/>
            <w:vAlign w:val="center"/>
            <w:hideMark/>
          </w:tcPr>
          <w:p w14:paraId="4FD15879" w14:textId="77777777" w:rsidR="00360CA4" w:rsidRPr="003661E4" w:rsidRDefault="00360CA4" w:rsidP="00051F38">
            <w:pPr>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.833</w:t>
            </w:r>
          </w:p>
        </w:tc>
      </w:tr>
    </w:tbl>
    <w:p w14:paraId="6FAE6EA9" w14:textId="77777777" w:rsidR="00360CA4" w:rsidRPr="003661E4" w:rsidRDefault="00360CA4" w:rsidP="003661E4">
      <w:pPr>
        <w:pStyle w:val="Refbang"/>
        <w:tabs>
          <w:tab w:val="clear" w:pos="851"/>
        </w:tabs>
        <w:spacing w:before="0" w:after="0" w:line="276" w:lineRule="auto"/>
        <w:rPr>
          <w:sz w:val="26"/>
          <w:szCs w:val="26"/>
        </w:rPr>
      </w:pPr>
      <w:r w:rsidRPr="003661E4">
        <w:rPr>
          <w:sz w:val="26"/>
          <w:szCs w:val="26"/>
        </w:rPr>
        <w:t>Nguồn: Nghiên cứu của NCS</w:t>
      </w:r>
    </w:p>
    <w:p w14:paraId="11D82B54" w14:textId="77777777" w:rsidR="00B46914" w:rsidRPr="003661E4" w:rsidRDefault="00B46914" w:rsidP="003661E4">
      <w:pPr>
        <w:pStyle w:val="Heading3"/>
        <w:spacing w:line="276" w:lineRule="auto"/>
      </w:pPr>
      <w:bookmarkStart w:id="174" w:name="_Toc15749808"/>
      <w:bookmarkStart w:id="175" w:name="_Toc15750658"/>
      <w:bookmarkStart w:id="176" w:name="_Toc17092021"/>
    </w:p>
    <w:p w14:paraId="2D02F894" w14:textId="77777777" w:rsidR="0030483A" w:rsidRPr="003661E4" w:rsidRDefault="004D2D02" w:rsidP="003661E4">
      <w:pPr>
        <w:pStyle w:val="Heading3"/>
        <w:spacing w:line="276" w:lineRule="auto"/>
      </w:pPr>
      <w:r w:rsidRPr="003661E4">
        <w:t>3.4.3.</w:t>
      </w:r>
      <w:r w:rsidR="0030483A" w:rsidRPr="003661E4">
        <w:t xml:space="preserve"> Kết quả kiểm định các giả thuyết nghiên cứu</w:t>
      </w:r>
      <w:bookmarkEnd w:id="174"/>
      <w:bookmarkEnd w:id="175"/>
      <w:bookmarkEnd w:id="176"/>
    </w:p>
    <w:p w14:paraId="66070F0B" w14:textId="77777777" w:rsidR="0030483A" w:rsidRPr="003661E4" w:rsidRDefault="004D2D02" w:rsidP="003661E4">
      <w:pPr>
        <w:pStyle w:val="Heading4"/>
        <w:spacing w:line="276" w:lineRule="auto"/>
      </w:pPr>
      <w:r w:rsidRPr="003661E4">
        <w:t>3.4.3.1.</w:t>
      </w:r>
      <w:r w:rsidR="0030483A" w:rsidRPr="003661E4">
        <w:t xml:space="preserve"> Kiểm định mối tương quan giữa các biến </w:t>
      </w:r>
    </w:p>
    <w:p w14:paraId="37D90B90" w14:textId="77777777" w:rsidR="00AC3764" w:rsidRPr="003661E4" w:rsidRDefault="004D2D02" w:rsidP="003661E4">
      <w:pPr>
        <w:pStyle w:val="Heading4"/>
        <w:spacing w:line="276" w:lineRule="auto"/>
      </w:pPr>
      <w:r w:rsidRPr="003661E4">
        <w:t>3.4.3.2.</w:t>
      </w:r>
      <w:r w:rsidR="00AC3764" w:rsidRPr="003661E4">
        <w:t xml:space="preserve"> Kết quả kiểm định giả thuyết </w:t>
      </w:r>
    </w:p>
    <w:p w14:paraId="1C9D62BD" w14:textId="77777777" w:rsidR="00462A3E" w:rsidRPr="003661E4" w:rsidRDefault="00AC3764" w:rsidP="003661E4">
      <w:pPr>
        <w:pStyle w:val="Content"/>
        <w:spacing w:before="0" w:after="0" w:line="276" w:lineRule="auto"/>
        <w:rPr>
          <w:sz w:val="26"/>
          <w:szCs w:val="26"/>
          <w:lang w:eastAsia="en-US"/>
        </w:rPr>
      </w:pPr>
      <w:r w:rsidRPr="003661E4">
        <w:rPr>
          <w:sz w:val="26"/>
          <w:szCs w:val="26"/>
          <w:lang w:eastAsia="en-US"/>
        </w:rPr>
        <w:t>Để kiểm định các giả thuyết về mối liên hệ giữa các biến nghiên cứu, tác giả chạy mô hình hồi quy tuyến tính đa biến cho biến phụ thuộc. Bảng 3.</w:t>
      </w:r>
      <w:r w:rsidR="00F04D6F" w:rsidRPr="003661E4">
        <w:rPr>
          <w:sz w:val="26"/>
          <w:szCs w:val="26"/>
          <w:lang w:eastAsia="en-US"/>
        </w:rPr>
        <w:t>23</w:t>
      </w:r>
      <w:r w:rsidRPr="003661E4">
        <w:rPr>
          <w:sz w:val="26"/>
          <w:szCs w:val="26"/>
          <w:lang w:eastAsia="en-US"/>
        </w:rPr>
        <w:t xml:space="preserve"> trình bày kết quả hồi quy các nhân tố ảnh hưởng tới </w:t>
      </w:r>
      <w:r w:rsidR="00FD4ED5" w:rsidRPr="003661E4">
        <w:rPr>
          <w:sz w:val="26"/>
          <w:szCs w:val="26"/>
          <w:lang w:eastAsia="en-US"/>
        </w:rPr>
        <w:t>quyết định vay vốn Tín dụng sinh viên</w:t>
      </w:r>
      <w:r w:rsidRPr="003661E4">
        <w:rPr>
          <w:sz w:val="26"/>
          <w:szCs w:val="26"/>
          <w:lang w:eastAsia="en-US"/>
        </w:rPr>
        <w:t xml:space="preserve">. </w:t>
      </w:r>
      <w:r w:rsidR="00B00054" w:rsidRPr="003661E4">
        <w:rPr>
          <w:sz w:val="26"/>
          <w:szCs w:val="26"/>
          <w:lang w:eastAsia="en-US"/>
        </w:rPr>
        <w:t>Kết quả cho thấy mô hình hồi quy</w:t>
      </w:r>
      <w:r w:rsidRPr="003661E4">
        <w:rPr>
          <w:sz w:val="26"/>
          <w:szCs w:val="26"/>
          <w:lang w:eastAsia="en-US"/>
        </w:rPr>
        <w:t xml:space="preserve"> có ý nghĩa thống kê.</w:t>
      </w:r>
      <w:r w:rsidR="00462A3E" w:rsidRPr="003661E4">
        <w:rPr>
          <w:sz w:val="26"/>
          <w:szCs w:val="26"/>
          <w:lang w:eastAsia="en-US"/>
        </w:rPr>
        <w:t xml:space="preserve"> Các biến độc lập đều có ý nghĩa thống kê, trong đó:</w:t>
      </w:r>
      <w:r w:rsidRPr="003661E4">
        <w:rPr>
          <w:sz w:val="26"/>
          <w:szCs w:val="26"/>
          <w:lang w:eastAsia="en-US"/>
        </w:rPr>
        <w:t xml:space="preserve"> </w:t>
      </w:r>
      <w:r w:rsidR="00462A3E" w:rsidRPr="003661E4">
        <w:rPr>
          <w:sz w:val="26"/>
          <w:szCs w:val="26"/>
          <w:lang w:eastAsia="en-US"/>
        </w:rPr>
        <w:t>4</w:t>
      </w:r>
      <w:r w:rsidRPr="003661E4">
        <w:rPr>
          <w:sz w:val="26"/>
          <w:szCs w:val="26"/>
          <w:lang w:eastAsia="en-US"/>
        </w:rPr>
        <w:t xml:space="preserve"> trong </w:t>
      </w:r>
      <w:r w:rsidR="00462A3E" w:rsidRPr="003661E4">
        <w:rPr>
          <w:sz w:val="26"/>
          <w:szCs w:val="26"/>
          <w:lang w:eastAsia="en-US"/>
        </w:rPr>
        <w:t>5</w:t>
      </w:r>
      <w:r w:rsidRPr="003661E4">
        <w:rPr>
          <w:sz w:val="26"/>
          <w:szCs w:val="26"/>
          <w:lang w:eastAsia="en-US"/>
        </w:rPr>
        <w:t xml:space="preserve"> biến độc lập có quan hệ thuận</w:t>
      </w:r>
      <w:r w:rsidR="00462A3E" w:rsidRPr="003661E4">
        <w:rPr>
          <w:sz w:val="26"/>
          <w:szCs w:val="26"/>
          <w:lang w:eastAsia="en-US"/>
        </w:rPr>
        <w:t xml:space="preserve"> chiều gồm: Cảm nhận về lợi ích (LI), Sự phù hợp của chính sách tín dụng (TD), Chính sách hỗ trợ người vay trả nợ (HT) và Sự phổ biến của chương trình (PB)</w:t>
      </w:r>
      <w:r w:rsidRPr="003661E4">
        <w:rPr>
          <w:sz w:val="26"/>
          <w:szCs w:val="26"/>
          <w:lang w:eastAsia="en-US"/>
        </w:rPr>
        <w:t>.</w:t>
      </w:r>
      <w:r w:rsidR="00462A3E" w:rsidRPr="003661E4">
        <w:rPr>
          <w:sz w:val="26"/>
          <w:szCs w:val="26"/>
          <w:lang w:eastAsia="en-US"/>
        </w:rPr>
        <w:t xml:space="preserve"> </w:t>
      </w:r>
      <w:r w:rsidRPr="003661E4">
        <w:rPr>
          <w:sz w:val="26"/>
          <w:szCs w:val="26"/>
          <w:lang w:eastAsia="en-US"/>
        </w:rPr>
        <w:t>Điều này nghĩa là ngoại trừ</w:t>
      </w:r>
      <w:r w:rsidR="00462A3E" w:rsidRPr="003661E4">
        <w:rPr>
          <w:sz w:val="26"/>
          <w:szCs w:val="26"/>
          <w:lang w:eastAsia="en-US"/>
        </w:rPr>
        <w:t xml:space="preserve"> Khả năng tài chính của sinh viên (TC)</w:t>
      </w:r>
      <w:r w:rsidRPr="003661E4">
        <w:rPr>
          <w:sz w:val="26"/>
          <w:szCs w:val="26"/>
          <w:lang w:eastAsia="en-US"/>
        </w:rPr>
        <w:t xml:space="preserve"> thì </w:t>
      </w:r>
      <w:r w:rsidR="00462A3E" w:rsidRPr="003661E4">
        <w:rPr>
          <w:sz w:val="26"/>
          <w:szCs w:val="26"/>
          <w:lang w:eastAsia="en-US"/>
        </w:rPr>
        <w:t>4</w:t>
      </w:r>
      <w:r w:rsidRPr="003661E4">
        <w:rPr>
          <w:sz w:val="26"/>
          <w:szCs w:val="26"/>
          <w:lang w:eastAsia="en-US"/>
        </w:rPr>
        <w:t xml:space="preserve"> biến độc lập trên đều có tác động thuận chiều tới biến phụ thuộc </w:t>
      </w:r>
      <w:r w:rsidR="00462A3E" w:rsidRPr="003661E4">
        <w:rPr>
          <w:sz w:val="26"/>
          <w:szCs w:val="26"/>
          <w:lang w:eastAsia="en-US"/>
        </w:rPr>
        <w:t>Quyết định vay vốn Tín dụng sinh viên (QD)</w:t>
      </w:r>
      <w:r w:rsidRPr="003661E4">
        <w:rPr>
          <w:sz w:val="26"/>
          <w:szCs w:val="26"/>
          <w:lang w:eastAsia="en-US"/>
        </w:rPr>
        <w:t xml:space="preserve">. Mức độ tác </w:t>
      </w:r>
      <w:r w:rsidR="00A7697D" w:rsidRPr="003661E4">
        <w:rPr>
          <w:sz w:val="26"/>
          <w:szCs w:val="26"/>
          <w:lang w:eastAsia="en-US"/>
        </w:rPr>
        <w:t xml:space="preserve">động của </w:t>
      </w:r>
      <w:r w:rsidR="00462A3E" w:rsidRPr="003661E4">
        <w:rPr>
          <w:sz w:val="26"/>
          <w:szCs w:val="26"/>
          <w:lang w:eastAsia="en-US"/>
        </w:rPr>
        <w:t>5</w:t>
      </w:r>
      <w:r w:rsidR="00A7697D" w:rsidRPr="003661E4">
        <w:rPr>
          <w:sz w:val="26"/>
          <w:szCs w:val="26"/>
          <w:lang w:eastAsia="en-US"/>
        </w:rPr>
        <w:t xml:space="preserve"> yếu tố được xếp theo thứ tự giảm dần lần lượt là</w:t>
      </w:r>
      <w:r w:rsidR="008341D4" w:rsidRPr="003661E4">
        <w:rPr>
          <w:sz w:val="26"/>
          <w:szCs w:val="26"/>
          <w:lang w:eastAsia="en-US"/>
        </w:rPr>
        <w:t>:</w:t>
      </w:r>
    </w:p>
    <w:p w14:paraId="5CE1B4D1" w14:textId="77777777" w:rsidR="008341D4" w:rsidRPr="003661E4" w:rsidRDefault="008341D4" w:rsidP="003661E4">
      <w:pPr>
        <w:pStyle w:val="Content"/>
        <w:numPr>
          <w:ilvl w:val="0"/>
          <w:numId w:val="23"/>
        </w:numPr>
        <w:spacing w:before="0" w:after="0" w:line="276" w:lineRule="auto"/>
        <w:rPr>
          <w:sz w:val="26"/>
          <w:szCs w:val="26"/>
          <w:lang w:eastAsia="en-US"/>
        </w:rPr>
      </w:pPr>
      <w:r w:rsidRPr="003661E4">
        <w:rPr>
          <w:sz w:val="26"/>
          <w:szCs w:val="26"/>
          <w:lang w:eastAsia="en-US"/>
        </w:rPr>
        <w:t>Khả năng tài chính của sinh viên (TC)</w:t>
      </w:r>
    </w:p>
    <w:p w14:paraId="59E28CB1" w14:textId="77777777" w:rsidR="008341D4" w:rsidRPr="003661E4" w:rsidRDefault="008341D4" w:rsidP="003661E4">
      <w:pPr>
        <w:pStyle w:val="Content"/>
        <w:numPr>
          <w:ilvl w:val="0"/>
          <w:numId w:val="23"/>
        </w:numPr>
        <w:spacing w:before="0" w:after="0" w:line="276" w:lineRule="auto"/>
        <w:rPr>
          <w:sz w:val="26"/>
          <w:szCs w:val="26"/>
          <w:lang w:eastAsia="en-US"/>
        </w:rPr>
      </w:pPr>
      <w:r w:rsidRPr="003661E4">
        <w:rPr>
          <w:sz w:val="26"/>
          <w:szCs w:val="26"/>
          <w:lang w:eastAsia="en-US"/>
        </w:rPr>
        <w:t>Chính sách hỗ trợ người vay trả nợ (HT)</w:t>
      </w:r>
    </w:p>
    <w:p w14:paraId="633C492D" w14:textId="77777777" w:rsidR="008341D4" w:rsidRPr="003661E4" w:rsidRDefault="008341D4" w:rsidP="003661E4">
      <w:pPr>
        <w:pStyle w:val="Content"/>
        <w:numPr>
          <w:ilvl w:val="0"/>
          <w:numId w:val="23"/>
        </w:numPr>
        <w:spacing w:before="0" w:after="0" w:line="276" w:lineRule="auto"/>
        <w:rPr>
          <w:sz w:val="26"/>
          <w:szCs w:val="26"/>
          <w:lang w:eastAsia="en-US"/>
        </w:rPr>
      </w:pPr>
      <w:r w:rsidRPr="003661E4">
        <w:rPr>
          <w:sz w:val="26"/>
          <w:szCs w:val="26"/>
          <w:lang w:eastAsia="en-US"/>
        </w:rPr>
        <w:t>Sự phù hợp của chính sách tín dụng (TD)</w:t>
      </w:r>
    </w:p>
    <w:p w14:paraId="1AD02C40" w14:textId="77777777" w:rsidR="008341D4" w:rsidRPr="003661E4" w:rsidRDefault="008341D4" w:rsidP="003661E4">
      <w:pPr>
        <w:pStyle w:val="Content"/>
        <w:numPr>
          <w:ilvl w:val="0"/>
          <w:numId w:val="23"/>
        </w:numPr>
        <w:spacing w:before="0" w:after="0" w:line="276" w:lineRule="auto"/>
        <w:rPr>
          <w:sz w:val="26"/>
          <w:szCs w:val="26"/>
          <w:lang w:eastAsia="en-US"/>
        </w:rPr>
      </w:pPr>
      <w:r w:rsidRPr="003661E4">
        <w:rPr>
          <w:sz w:val="26"/>
          <w:szCs w:val="26"/>
          <w:lang w:eastAsia="en-US"/>
        </w:rPr>
        <w:t>Cảm nhận về lợi ích (LI)</w:t>
      </w:r>
    </w:p>
    <w:p w14:paraId="3F3E521D" w14:textId="77777777" w:rsidR="00462A3E" w:rsidRPr="003661E4" w:rsidRDefault="008341D4" w:rsidP="003661E4">
      <w:pPr>
        <w:pStyle w:val="Content"/>
        <w:numPr>
          <w:ilvl w:val="0"/>
          <w:numId w:val="23"/>
        </w:numPr>
        <w:spacing w:before="0" w:after="0" w:line="276" w:lineRule="auto"/>
        <w:rPr>
          <w:sz w:val="26"/>
          <w:szCs w:val="26"/>
          <w:lang w:eastAsia="en-US"/>
        </w:rPr>
      </w:pPr>
      <w:r w:rsidRPr="003661E4">
        <w:rPr>
          <w:sz w:val="26"/>
          <w:szCs w:val="26"/>
          <w:lang w:eastAsia="en-US"/>
        </w:rPr>
        <w:t>Sự phổ biến của chương trình (PB)</w:t>
      </w:r>
    </w:p>
    <w:p w14:paraId="54E10B95" w14:textId="77777777" w:rsidR="00AC3764" w:rsidRDefault="00A7697D" w:rsidP="003661E4">
      <w:pPr>
        <w:pStyle w:val="Content"/>
        <w:spacing w:before="0" w:after="0" w:line="276" w:lineRule="auto"/>
        <w:rPr>
          <w:spacing w:val="-6"/>
          <w:sz w:val="26"/>
          <w:szCs w:val="26"/>
          <w:lang w:eastAsia="en-US"/>
        </w:rPr>
      </w:pPr>
      <w:r w:rsidRPr="00051F38">
        <w:rPr>
          <w:spacing w:val="-6"/>
          <w:sz w:val="26"/>
          <w:szCs w:val="26"/>
          <w:lang w:eastAsia="en-US"/>
        </w:rPr>
        <w:t xml:space="preserve">Cụ thể </w:t>
      </w:r>
      <w:r w:rsidR="00462A3E" w:rsidRPr="00051F38">
        <w:rPr>
          <w:spacing w:val="-6"/>
          <w:sz w:val="26"/>
          <w:szCs w:val="26"/>
          <w:lang w:eastAsia="en-US"/>
        </w:rPr>
        <w:t>các</w:t>
      </w:r>
      <w:r w:rsidRPr="00051F38">
        <w:rPr>
          <w:spacing w:val="-6"/>
          <w:sz w:val="26"/>
          <w:szCs w:val="26"/>
          <w:lang w:eastAsia="en-US"/>
        </w:rPr>
        <w:t xml:space="preserve"> hệ số hồi quy và kiểm định ANOVA được trình bày ở các bảng 3.</w:t>
      </w:r>
      <w:r w:rsidR="00F04D6F" w:rsidRPr="00051F38">
        <w:rPr>
          <w:spacing w:val="-6"/>
          <w:sz w:val="26"/>
          <w:szCs w:val="26"/>
          <w:lang w:eastAsia="en-US"/>
        </w:rPr>
        <w:t>23</w:t>
      </w:r>
      <w:r w:rsidR="00462A3E" w:rsidRPr="00051F38">
        <w:rPr>
          <w:spacing w:val="-6"/>
          <w:sz w:val="26"/>
          <w:szCs w:val="26"/>
          <w:lang w:eastAsia="en-US"/>
        </w:rPr>
        <w:t xml:space="preserve"> và</w:t>
      </w:r>
      <w:r w:rsidRPr="00051F38">
        <w:rPr>
          <w:spacing w:val="-6"/>
          <w:sz w:val="26"/>
          <w:szCs w:val="26"/>
          <w:lang w:eastAsia="en-US"/>
        </w:rPr>
        <w:t xml:space="preserve"> </w:t>
      </w:r>
      <w:r w:rsidR="00462A3E" w:rsidRPr="00051F38">
        <w:rPr>
          <w:spacing w:val="-6"/>
          <w:sz w:val="26"/>
          <w:szCs w:val="26"/>
          <w:lang w:eastAsia="en-US"/>
        </w:rPr>
        <w:t>3</w:t>
      </w:r>
      <w:r w:rsidR="00F04D6F" w:rsidRPr="00051F38">
        <w:rPr>
          <w:spacing w:val="-6"/>
          <w:sz w:val="26"/>
          <w:szCs w:val="26"/>
          <w:lang w:eastAsia="en-US"/>
        </w:rPr>
        <w:t>.24</w:t>
      </w:r>
      <w:r w:rsidRPr="00051F38">
        <w:rPr>
          <w:spacing w:val="-6"/>
          <w:sz w:val="26"/>
          <w:szCs w:val="26"/>
          <w:lang w:eastAsia="en-US"/>
        </w:rPr>
        <w:t>.</w:t>
      </w:r>
    </w:p>
    <w:p w14:paraId="5886464B" w14:textId="77777777" w:rsidR="00D615DC" w:rsidRDefault="00D615DC" w:rsidP="003661E4">
      <w:pPr>
        <w:pStyle w:val="Content"/>
        <w:spacing w:before="0" w:after="0" w:line="276" w:lineRule="auto"/>
        <w:rPr>
          <w:spacing w:val="-6"/>
          <w:sz w:val="26"/>
          <w:szCs w:val="26"/>
          <w:lang w:eastAsia="en-US"/>
        </w:rPr>
      </w:pPr>
    </w:p>
    <w:p w14:paraId="32438C0E" w14:textId="77777777" w:rsidR="00D615DC" w:rsidRDefault="00D615DC" w:rsidP="003661E4">
      <w:pPr>
        <w:pStyle w:val="Content"/>
        <w:spacing w:before="0" w:after="0" w:line="276" w:lineRule="auto"/>
        <w:rPr>
          <w:spacing w:val="-6"/>
          <w:sz w:val="26"/>
          <w:szCs w:val="26"/>
          <w:lang w:eastAsia="en-US"/>
        </w:rPr>
      </w:pPr>
    </w:p>
    <w:p w14:paraId="6460C2A3" w14:textId="77777777" w:rsidR="00D615DC" w:rsidRPr="00051F38" w:rsidRDefault="00D615DC" w:rsidP="003661E4">
      <w:pPr>
        <w:pStyle w:val="Content"/>
        <w:spacing w:before="0" w:after="0" w:line="276" w:lineRule="auto"/>
        <w:rPr>
          <w:spacing w:val="-6"/>
          <w:sz w:val="26"/>
          <w:szCs w:val="26"/>
          <w:lang w:eastAsia="en-US"/>
        </w:rPr>
      </w:pPr>
    </w:p>
    <w:p w14:paraId="6F17C0FA" w14:textId="77777777" w:rsidR="000D2658" w:rsidRPr="003661E4" w:rsidRDefault="000D2658" w:rsidP="003661E4">
      <w:pPr>
        <w:pStyle w:val="Heading5"/>
        <w:spacing w:line="276" w:lineRule="auto"/>
      </w:pPr>
      <w:bookmarkStart w:id="177" w:name="_Toc15749810"/>
      <w:bookmarkStart w:id="178" w:name="_Toc17091868"/>
      <w:r w:rsidRPr="003661E4">
        <w:lastRenderedPageBreak/>
        <w:t>Bảng 3.</w:t>
      </w:r>
      <w:r w:rsidR="00B02DD4" w:rsidRPr="003661E4">
        <w:t>23</w:t>
      </w:r>
      <w:r w:rsidRPr="003661E4">
        <w:t>. Hệ số hồi quy nhân tố ảnh hưởng tới quyết định vay vốn Tín dụng sinh viên</w:t>
      </w:r>
      <w:bookmarkEnd w:id="177"/>
      <w:bookmarkEnd w:id="178"/>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758"/>
        <w:gridCol w:w="1368"/>
        <w:gridCol w:w="840"/>
        <w:gridCol w:w="567"/>
        <w:gridCol w:w="794"/>
        <w:gridCol w:w="957"/>
        <w:gridCol w:w="709"/>
        <w:gridCol w:w="669"/>
        <w:gridCol w:w="709"/>
      </w:tblGrid>
      <w:tr w:rsidR="000D2658" w:rsidRPr="003661E4" w14:paraId="587BF2DC" w14:textId="77777777" w:rsidTr="00051F38">
        <w:trPr>
          <w:trHeight w:val="20"/>
        </w:trPr>
        <w:tc>
          <w:tcPr>
            <w:tcW w:w="1702" w:type="dxa"/>
            <w:vMerge w:val="restart"/>
            <w:shd w:val="clear" w:color="auto" w:fill="auto"/>
            <w:vAlign w:val="center"/>
            <w:hideMark/>
          </w:tcPr>
          <w:p w14:paraId="7D5327E2"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Nhân tố</w:t>
            </w:r>
          </w:p>
        </w:tc>
        <w:tc>
          <w:tcPr>
            <w:tcW w:w="1467" w:type="dxa"/>
            <w:gridSpan w:val="2"/>
            <w:shd w:val="clear" w:color="auto" w:fill="auto"/>
            <w:vAlign w:val="center"/>
            <w:hideMark/>
          </w:tcPr>
          <w:p w14:paraId="7A2E0D0C"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Hệ số hồi quy chưa chuẩn hóa</w:t>
            </w:r>
          </w:p>
        </w:tc>
        <w:tc>
          <w:tcPr>
            <w:tcW w:w="1368" w:type="dxa"/>
            <w:shd w:val="clear" w:color="auto" w:fill="auto"/>
            <w:vAlign w:val="center"/>
            <w:hideMark/>
          </w:tcPr>
          <w:p w14:paraId="53B7809E"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Hệ số hồi quy chuẩn hóa</w:t>
            </w:r>
          </w:p>
        </w:tc>
        <w:tc>
          <w:tcPr>
            <w:tcW w:w="840" w:type="dxa"/>
            <w:vMerge w:val="restart"/>
            <w:shd w:val="clear" w:color="auto" w:fill="auto"/>
            <w:noWrap/>
            <w:vAlign w:val="center"/>
            <w:hideMark/>
          </w:tcPr>
          <w:p w14:paraId="41CDFF98"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eastAsia="vi-VN"/>
              </w:rPr>
              <w:t>T</w:t>
            </w:r>
          </w:p>
        </w:tc>
        <w:tc>
          <w:tcPr>
            <w:tcW w:w="567" w:type="dxa"/>
            <w:vMerge w:val="restart"/>
            <w:shd w:val="clear" w:color="auto" w:fill="auto"/>
            <w:noWrap/>
            <w:vAlign w:val="center"/>
            <w:hideMark/>
          </w:tcPr>
          <w:p w14:paraId="16D34E07"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Sig</w:t>
            </w:r>
          </w:p>
        </w:tc>
        <w:tc>
          <w:tcPr>
            <w:tcW w:w="2460" w:type="dxa"/>
            <w:gridSpan w:val="3"/>
            <w:shd w:val="clear" w:color="auto" w:fill="auto"/>
            <w:vAlign w:val="center"/>
            <w:hideMark/>
          </w:tcPr>
          <w:p w14:paraId="436513EC"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Tương quan</w:t>
            </w:r>
          </w:p>
        </w:tc>
        <w:tc>
          <w:tcPr>
            <w:tcW w:w="1378" w:type="dxa"/>
            <w:gridSpan w:val="2"/>
            <w:shd w:val="clear" w:color="auto" w:fill="auto"/>
            <w:vAlign w:val="center"/>
            <w:hideMark/>
          </w:tcPr>
          <w:p w14:paraId="17BA131D"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Thống kê đa cộng tuyến</w:t>
            </w:r>
          </w:p>
        </w:tc>
      </w:tr>
      <w:tr w:rsidR="000D2658" w:rsidRPr="003661E4" w14:paraId="5BCF6D88" w14:textId="77777777" w:rsidTr="00051F38">
        <w:trPr>
          <w:trHeight w:val="20"/>
        </w:trPr>
        <w:tc>
          <w:tcPr>
            <w:tcW w:w="1702" w:type="dxa"/>
            <w:vMerge/>
            <w:vAlign w:val="center"/>
            <w:hideMark/>
          </w:tcPr>
          <w:p w14:paraId="2620CC06" w14:textId="77777777" w:rsidR="000D2658" w:rsidRPr="003661E4" w:rsidRDefault="000D2658" w:rsidP="00051F38">
            <w:pPr>
              <w:spacing w:beforeLines="20" w:before="48" w:afterLines="20" w:after="48"/>
              <w:jc w:val="center"/>
              <w:rPr>
                <w:rFonts w:asciiTheme="majorHAnsi" w:hAnsiTheme="majorHAnsi" w:cstheme="majorHAnsi"/>
                <w:b/>
                <w:color w:val="000000"/>
                <w:sz w:val="26"/>
                <w:szCs w:val="26"/>
                <w:lang w:val="vi-VN" w:eastAsia="vi-VN"/>
              </w:rPr>
            </w:pPr>
          </w:p>
        </w:tc>
        <w:tc>
          <w:tcPr>
            <w:tcW w:w="709" w:type="dxa"/>
            <w:shd w:val="clear" w:color="auto" w:fill="auto"/>
            <w:noWrap/>
            <w:vAlign w:val="center"/>
            <w:hideMark/>
          </w:tcPr>
          <w:p w14:paraId="533FBD72"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B</w:t>
            </w:r>
          </w:p>
        </w:tc>
        <w:tc>
          <w:tcPr>
            <w:tcW w:w="758" w:type="dxa"/>
            <w:shd w:val="clear" w:color="auto" w:fill="auto"/>
            <w:noWrap/>
            <w:vAlign w:val="center"/>
            <w:hideMark/>
          </w:tcPr>
          <w:p w14:paraId="4F53B241"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eastAsia="vi-VN"/>
              </w:rPr>
            </w:pPr>
            <w:r w:rsidRPr="003661E4">
              <w:rPr>
                <w:rFonts w:asciiTheme="majorHAnsi" w:hAnsiTheme="majorHAnsi" w:cstheme="majorHAnsi"/>
                <w:b/>
                <w:i/>
                <w:color w:val="000000"/>
                <w:sz w:val="26"/>
                <w:szCs w:val="26"/>
                <w:lang w:val="vi-VN" w:eastAsia="vi-VN"/>
              </w:rPr>
              <w:t>Std. Err</w:t>
            </w:r>
          </w:p>
        </w:tc>
        <w:tc>
          <w:tcPr>
            <w:tcW w:w="1368" w:type="dxa"/>
            <w:shd w:val="clear" w:color="auto" w:fill="auto"/>
            <w:noWrap/>
            <w:vAlign w:val="center"/>
            <w:hideMark/>
          </w:tcPr>
          <w:p w14:paraId="58EA3A68"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Beta</w:t>
            </w:r>
          </w:p>
        </w:tc>
        <w:tc>
          <w:tcPr>
            <w:tcW w:w="840" w:type="dxa"/>
            <w:vMerge/>
            <w:vAlign w:val="center"/>
            <w:hideMark/>
          </w:tcPr>
          <w:p w14:paraId="2CCF9CF8"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p>
        </w:tc>
        <w:tc>
          <w:tcPr>
            <w:tcW w:w="567" w:type="dxa"/>
            <w:vMerge/>
            <w:vAlign w:val="center"/>
            <w:hideMark/>
          </w:tcPr>
          <w:p w14:paraId="33C5B33B"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p>
        </w:tc>
        <w:tc>
          <w:tcPr>
            <w:tcW w:w="794" w:type="dxa"/>
            <w:shd w:val="clear" w:color="auto" w:fill="auto"/>
            <w:vAlign w:val="center"/>
            <w:hideMark/>
          </w:tcPr>
          <w:p w14:paraId="4279AFCE"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Zero-order</w:t>
            </w:r>
          </w:p>
        </w:tc>
        <w:tc>
          <w:tcPr>
            <w:tcW w:w="957" w:type="dxa"/>
            <w:shd w:val="clear" w:color="auto" w:fill="auto"/>
            <w:noWrap/>
            <w:vAlign w:val="center"/>
            <w:hideMark/>
          </w:tcPr>
          <w:p w14:paraId="515A55B7"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Partial</w:t>
            </w:r>
          </w:p>
        </w:tc>
        <w:tc>
          <w:tcPr>
            <w:tcW w:w="709" w:type="dxa"/>
            <w:shd w:val="clear" w:color="auto" w:fill="auto"/>
            <w:noWrap/>
            <w:vAlign w:val="center"/>
            <w:hideMark/>
          </w:tcPr>
          <w:p w14:paraId="11972C31"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Part</w:t>
            </w:r>
          </w:p>
        </w:tc>
        <w:tc>
          <w:tcPr>
            <w:tcW w:w="669" w:type="dxa"/>
            <w:shd w:val="clear" w:color="auto" w:fill="auto"/>
            <w:vAlign w:val="center"/>
            <w:hideMark/>
          </w:tcPr>
          <w:p w14:paraId="6F871E0D"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eastAsia="vi-VN"/>
              </w:rPr>
            </w:pPr>
            <w:r w:rsidRPr="003661E4">
              <w:rPr>
                <w:rFonts w:asciiTheme="majorHAnsi" w:hAnsiTheme="majorHAnsi" w:cstheme="majorHAnsi"/>
                <w:b/>
                <w:i/>
                <w:color w:val="000000"/>
                <w:sz w:val="26"/>
                <w:szCs w:val="26"/>
                <w:lang w:val="vi-VN" w:eastAsia="vi-VN"/>
              </w:rPr>
              <w:t>To</w:t>
            </w:r>
            <w:r w:rsidRPr="003661E4">
              <w:rPr>
                <w:rFonts w:asciiTheme="majorHAnsi" w:hAnsiTheme="majorHAnsi" w:cstheme="majorHAnsi"/>
                <w:b/>
                <w:i/>
                <w:color w:val="000000"/>
                <w:sz w:val="26"/>
                <w:szCs w:val="26"/>
                <w:lang w:eastAsia="vi-VN"/>
              </w:rPr>
              <w:t>l.</w:t>
            </w:r>
          </w:p>
        </w:tc>
        <w:tc>
          <w:tcPr>
            <w:tcW w:w="709" w:type="dxa"/>
            <w:shd w:val="clear" w:color="auto" w:fill="auto"/>
            <w:noWrap/>
            <w:vAlign w:val="center"/>
            <w:hideMark/>
          </w:tcPr>
          <w:p w14:paraId="2D98D927" w14:textId="77777777" w:rsidR="000D2658" w:rsidRPr="003661E4" w:rsidRDefault="000D2658" w:rsidP="00051F38">
            <w:pPr>
              <w:spacing w:beforeLines="20" w:before="48" w:afterLines="20" w:after="48"/>
              <w:jc w:val="center"/>
              <w:rPr>
                <w:rFonts w:asciiTheme="majorHAnsi" w:hAnsiTheme="majorHAnsi" w:cstheme="majorHAnsi"/>
                <w:b/>
                <w:i/>
                <w:color w:val="000000"/>
                <w:sz w:val="26"/>
                <w:szCs w:val="26"/>
                <w:lang w:val="vi-VN" w:eastAsia="vi-VN"/>
              </w:rPr>
            </w:pPr>
            <w:r w:rsidRPr="003661E4">
              <w:rPr>
                <w:rFonts w:asciiTheme="majorHAnsi" w:hAnsiTheme="majorHAnsi" w:cstheme="majorHAnsi"/>
                <w:b/>
                <w:i/>
                <w:color w:val="000000"/>
                <w:sz w:val="26"/>
                <w:szCs w:val="26"/>
                <w:lang w:val="vi-VN" w:eastAsia="vi-VN"/>
              </w:rPr>
              <w:t>VIF</w:t>
            </w:r>
          </w:p>
        </w:tc>
      </w:tr>
      <w:tr w:rsidR="000D2658" w:rsidRPr="003661E4" w14:paraId="4F4CC137" w14:textId="77777777" w:rsidTr="00051F38">
        <w:trPr>
          <w:trHeight w:val="20"/>
        </w:trPr>
        <w:tc>
          <w:tcPr>
            <w:tcW w:w="1702" w:type="dxa"/>
            <w:shd w:val="clear" w:color="auto" w:fill="auto"/>
            <w:noWrap/>
            <w:vAlign w:val="center"/>
            <w:hideMark/>
          </w:tcPr>
          <w:p w14:paraId="3FA9D55F" w14:textId="77777777" w:rsidR="000D2658" w:rsidRPr="003661E4" w:rsidRDefault="000D2658"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Hằng số</w:t>
            </w:r>
          </w:p>
        </w:tc>
        <w:tc>
          <w:tcPr>
            <w:tcW w:w="709" w:type="dxa"/>
            <w:shd w:val="clear" w:color="auto" w:fill="auto"/>
            <w:noWrap/>
            <w:vAlign w:val="center"/>
            <w:hideMark/>
          </w:tcPr>
          <w:p w14:paraId="716B649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1.131</w:t>
            </w:r>
          </w:p>
        </w:tc>
        <w:tc>
          <w:tcPr>
            <w:tcW w:w="758" w:type="dxa"/>
            <w:shd w:val="clear" w:color="auto" w:fill="auto"/>
            <w:noWrap/>
            <w:vAlign w:val="center"/>
            <w:hideMark/>
          </w:tcPr>
          <w:p w14:paraId="3FFFE9B3"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.171</w:t>
            </w:r>
          </w:p>
        </w:tc>
        <w:tc>
          <w:tcPr>
            <w:tcW w:w="1368" w:type="dxa"/>
            <w:shd w:val="clear" w:color="auto" w:fill="auto"/>
            <w:noWrap/>
            <w:vAlign w:val="center"/>
            <w:hideMark/>
          </w:tcPr>
          <w:p w14:paraId="57B54BDF"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c>
          <w:tcPr>
            <w:tcW w:w="840" w:type="dxa"/>
            <w:shd w:val="clear" w:color="auto" w:fill="auto"/>
            <w:noWrap/>
            <w:vAlign w:val="center"/>
            <w:hideMark/>
          </w:tcPr>
          <w:p w14:paraId="612C8DAA"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6.607</w:t>
            </w:r>
          </w:p>
        </w:tc>
        <w:tc>
          <w:tcPr>
            <w:tcW w:w="567" w:type="dxa"/>
            <w:shd w:val="clear" w:color="auto" w:fill="auto"/>
            <w:noWrap/>
            <w:vAlign w:val="center"/>
            <w:hideMark/>
          </w:tcPr>
          <w:p w14:paraId="0543A2E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.000</w:t>
            </w:r>
          </w:p>
        </w:tc>
        <w:tc>
          <w:tcPr>
            <w:tcW w:w="794" w:type="dxa"/>
            <w:shd w:val="clear" w:color="auto" w:fill="auto"/>
            <w:vAlign w:val="center"/>
            <w:hideMark/>
          </w:tcPr>
          <w:p w14:paraId="0ECE34B8"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c>
          <w:tcPr>
            <w:tcW w:w="957" w:type="dxa"/>
            <w:shd w:val="clear" w:color="auto" w:fill="auto"/>
            <w:noWrap/>
            <w:vAlign w:val="center"/>
            <w:hideMark/>
          </w:tcPr>
          <w:p w14:paraId="17C9296C"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c>
          <w:tcPr>
            <w:tcW w:w="709" w:type="dxa"/>
            <w:shd w:val="clear" w:color="auto" w:fill="auto"/>
            <w:noWrap/>
            <w:vAlign w:val="center"/>
            <w:hideMark/>
          </w:tcPr>
          <w:p w14:paraId="1B46DF04"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c>
          <w:tcPr>
            <w:tcW w:w="669" w:type="dxa"/>
            <w:shd w:val="clear" w:color="auto" w:fill="auto"/>
            <w:vAlign w:val="center"/>
            <w:hideMark/>
          </w:tcPr>
          <w:p w14:paraId="08E65A93"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c>
          <w:tcPr>
            <w:tcW w:w="709" w:type="dxa"/>
            <w:shd w:val="clear" w:color="auto" w:fill="auto"/>
            <w:noWrap/>
            <w:vAlign w:val="center"/>
            <w:hideMark/>
          </w:tcPr>
          <w:p w14:paraId="082D5CC6"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p>
        </w:tc>
      </w:tr>
      <w:tr w:rsidR="001D0575" w:rsidRPr="003661E4" w14:paraId="2668543C" w14:textId="77777777" w:rsidTr="00051F38">
        <w:trPr>
          <w:trHeight w:val="20"/>
        </w:trPr>
        <w:tc>
          <w:tcPr>
            <w:tcW w:w="1702" w:type="dxa"/>
            <w:shd w:val="clear" w:color="auto" w:fill="auto"/>
            <w:noWrap/>
            <w:vAlign w:val="center"/>
            <w:hideMark/>
          </w:tcPr>
          <w:p w14:paraId="4E9D380A" w14:textId="77777777" w:rsidR="000D2658" w:rsidRPr="003661E4" w:rsidRDefault="000D2658"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Khả n</w:t>
            </w:r>
            <w:r w:rsidR="001D0575" w:rsidRPr="003661E4">
              <w:rPr>
                <w:rFonts w:asciiTheme="majorHAnsi" w:hAnsiTheme="majorHAnsi" w:cstheme="majorHAnsi"/>
                <w:color w:val="000000"/>
                <w:sz w:val="26"/>
                <w:szCs w:val="26"/>
                <w:lang w:val="vi-VN" w:eastAsia="vi-VN"/>
              </w:rPr>
              <w:t>ăng tài chính của sinh viên</w:t>
            </w:r>
          </w:p>
        </w:tc>
        <w:tc>
          <w:tcPr>
            <w:tcW w:w="709" w:type="dxa"/>
            <w:shd w:val="clear" w:color="auto" w:fill="auto"/>
            <w:noWrap/>
            <w:vAlign w:val="center"/>
            <w:hideMark/>
          </w:tcPr>
          <w:p w14:paraId="007BC867"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-.360</w:t>
            </w:r>
          </w:p>
        </w:tc>
        <w:tc>
          <w:tcPr>
            <w:tcW w:w="758" w:type="dxa"/>
            <w:shd w:val="clear" w:color="auto" w:fill="auto"/>
            <w:noWrap/>
            <w:vAlign w:val="center"/>
            <w:hideMark/>
          </w:tcPr>
          <w:p w14:paraId="27C3D90F"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.034</w:t>
            </w:r>
          </w:p>
        </w:tc>
        <w:tc>
          <w:tcPr>
            <w:tcW w:w="1368" w:type="dxa"/>
            <w:shd w:val="clear" w:color="auto" w:fill="auto"/>
            <w:noWrap/>
            <w:vAlign w:val="center"/>
            <w:hideMark/>
          </w:tcPr>
          <w:p w14:paraId="1F6ACC6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-.346</w:t>
            </w:r>
          </w:p>
        </w:tc>
        <w:tc>
          <w:tcPr>
            <w:tcW w:w="840" w:type="dxa"/>
            <w:shd w:val="clear" w:color="auto" w:fill="auto"/>
            <w:noWrap/>
            <w:vAlign w:val="center"/>
            <w:hideMark/>
          </w:tcPr>
          <w:p w14:paraId="5F312483"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-9.566</w:t>
            </w:r>
          </w:p>
        </w:tc>
        <w:tc>
          <w:tcPr>
            <w:tcW w:w="567" w:type="dxa"/>
            <w:shd w:val="clear" w:color="auto" w:fill="auto"/>
            <w:noWrap/>
            <w:vAlign w:val="center"/>
            <w:hideMark/>
          </w:tcPr>
          <w:p w14:paraId="7B528C8A"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.000</w:t>
            </w:r>
          </w:p>
        </w:tc>
        <w:tc>
          <w:tcPr>
            <w:tcW w:w="794" w:type="dxa"/>
            <w:shd w:val="clear" w:color="auto" w:fill="auto"/>
            <w:noWrap/>
            <w:vAlign w:val="center"/>
            <w:hideMark/>
          </w:tcPr>
          <w:p w14:paraId="28E695A7"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.457</w:t>
            </w:r>
          </w:p>
        </w:tc>
        <w:tc>
          <w:tcPr>
            <w:tcW w:w="957" w:type="dxa"/>
            <w:shd w:val="clear" w:color="auto" w:fill="auto"/>
            <w:noWrap/>
            <w:vAlign w:val="center"/>
            <w:hideMark/>
          </w:tcPr>
          <w:p w14:paraId="3107E389"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-.377</w:t>
            </w:r>
          </w:p>
        </w:tc>
        <w:tc>
          <w:tcPr>
            <w:tcW w:w="709" w:type="dxa"/>
            <w:shd w:val="clear" w:color="auto" w:fill="auto"/>
            <w:noWrap/>
            <w:vAlign w:val="center"/>
            <w:hideMark/>
          </w:tcPr>
          <w:p w14:paraId="16B0DDA2"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-.328</w:t>
            </w:r>
          </w:p>
        </w:tc>
        <w:tc>
          <w:tcPr>
            <w:tcW w:w="669" w:type="dxa"/>
            <w:shd w:val="clear" w:color="auto" w:fill="auto"/>
            <w:noWrap/>
            <w:vAlign w:val="center"/>
            <w:hideMark/>
          </w:tcPr>
          <w:p w14:paraId="1A3341A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.895</w:t>
            </w:r>
          </w:p>
        </w:tc>
        <w:tc>
          <w:tcPr>
            <w:tcW w:w="709" w:type="dxa"/>
            <w:shd w:val="clear" w:color="auto" w:fill="auto"/>
            <w:noWrap/>
            <w:vAlign w:val="center"/>
            <w:hideMark/>
          </w:tcPr>
          <w:p w14:paraId="3B6B8209"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1.118</w:t>
            </w:r>
          </w:p>
        </w:tc>
      </w:tr>
      <w:tr w:rsidR="001D0575" w:rsidRPr="003661E4" w14:paraId="43063AA1" w14:textId="77777777" w:rsidTr="00051F38">
        <w:trPr>
          <w:trHeight w:val="20"/>
        </w:trPr>
        <w:tc>
          <w:tcPr>
            <w:tcW w:w="1702" w:type="dxa"/>
            <w:shd w:val="clear" w:color="auto" w:fill="auto"/>
            <w:noWrap/>
            <w:vAlign w:val="center"/>
            <w:hideMark/>
          </w:tcPr>
          <w:p w14:paraId="0B7447C9" w14:textId="77777777" w:rsidR="000D2658" w:rsidRPr="003661E4" w:rsidRDefault="001D0575"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Cảm nhận về lợi ích</w:t>
            </w:r>
          </w:p>
        </w:tc>
        <w:tc>
          <w:tcPr>
            <w:tcW w:w="709" w:type="dxa"/>
            <w:shd w:val="clear" w:color="auto" w:fill="auto"/>
            <w:noWrap/>
            <w:vAlign w:val="center"/>
            <w:hideMark/>
          </w:tcPr>
          <w:p w14:paraId="06F29029"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.157</w:t>
            </w:r>
          </w:p>
        </w:tc>
        <w:tc>
          <w:tcPr>
            <w:tcW w:w="758" w:type="dxa"/>
            <w:shd w:val="clear" w:color="auto" w:fill="auto"/>
            <w:noWrap/>
            <w:vAlign w:val="center"/>
            <w:hideMark/>
          </w:tcPr>
          <w:p w14:paraId="229139D5"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.054</w:t>
            </w:r>
          </w:p>
        </w:tc>
        <w:tc>
          <w:tcPr>
            <w:tcW w:w="1368" w:type="dxa"/>
            <w:shd w:val="clear" w:color="auto" w:fill="auto"/>
            <w:noWrap/>
            <w:vAlign w:val="center"/>
            <w:hideMark/>
          </w:tcPr>
          <w:p w14:paraId="3864580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r w:rsidR="00EC53F0" w:rsidRPr="003661E4">
              <w:rPr>
                <w:rFonts w:asciiTheme="majorHAnsi" w:hAnsiTheme="majorHAnsi" w:cstheme="majorHAnsi"/>
                <w:color w:val="000000"/>
                <w:sz w:val="26"/>
                <w:szCs w:val="26"/>
                <w:lang w:eastAsia="vi-VN"/>
              </w:rPr>
              <w:t>1</w:t>
            </w:r>
            <w:r w:rsidR="006C5E88" w:rsidRPr="003661E4">
              <w:rPr>
                <w:rFonts w:asciiTheme="majorHAnsi" w:hAnsiTheme="majorHAnsi" w:cstheme="majorHAnsi"/>
                <w:color w:val="000000"/>
                <w:sz w:val="26"/>
                <w:szCs w:val="26"/>
                <w:lang w:eastAsia="vi-VN"/>
              </w:rPr>
              <w:t>53</w:t>
            </w:r>
          </w:p>
        </w:tc>
        <w:tc>
          <w:tcPr>
            <w:tcW w:w="840" w:type="dxa"/>
            <w:shd w:val="clear" w:color="auto" w:fill="auto"/>
            <w:noWrap/>
            <w:vAlign w:val="center"/>
            <w:hideMark/>
          </w:tcPr>
          <w:p w14:paraId="7C92C2FC"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2.897</w:t>
            </w:r>
          </w:p>
        </w:tc>
        <w:tc>
          <w:tcPr>
            <w:tcW w:w="567" w:type="dxa"/>
            <w:shd w:val="clear" w:color="auto" w:fill="auto"/>
            <w:noWrap/>
            <w:vAlign w:val="center"/>
            <w:hideMark/>
          </w:tcPr>
          <w:p w14:paraId="254F3CB4"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.004</w:t>
            </w:r>
          </w:p>
        </w:tc>
        <w:tc>
          <w:tcPr>
            <w:tcW w:w="794" w:type="dxa"/>
            <w:shd w:val="clear" w:color="auto" w:fill="auto"/>
            <w:noWrap/>
            <w:vAlign w:val="center"/>
            <w:hideMark/>
          </w:tcPr>
          <w:p w14:paraId="6BD8824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.251</w:t>
            </w:r>
          </w:p>
        </w:tc>
        <w:tc>
          <w:tcPr>
            <w:tcW w:w="957" w:type="dxa"/>
            <w:shd w:val="clear" w:color="auto" w:fill="auto"/>
            <w:noWrap/>
            <w:vAlign w:val="center"/>
            <w:hideMark/>
          </w:tcPr>
          <w:p w14:paraId="6C0BDE06"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.111</w:t>
            </w:r>
          </w:p>
        </w:tc>
        <w:tc>
          <w:tcPr>
            <w:tcW w:w="709" w:type="dxa"/>
            <w:shd w:val="clear" w:color="auto" w:fill="auto"/>
            <w:noWrap/>
            <w:vAlign w:val="center"/>
            <w:hideMark/>
          </w:tcPr>
          <w:p w14:paraId="1E517768"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.091</w:t>
            </w:r>
          </w:p>
        </w:tc>
        <w:tc>
          <w:tcPr>
            <w:tcW w:w="669" w:type="dxa"/>
            <w:shd w:val="clear" w:color="auto" w:fill="auto"/>
            <w:noWrap/>
            <w:vAlign w:val="center"/>
            <w:hideMark/>
          </w:tcPr>
          <w:p w14:paraId="365E818F"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.869</w:t>
            </w:r>
          </w:p>
        </w:tc>
        <w:tc>
          <w:tcPr>
            <w:tcW w:w="709" w:type="dxa"/>
            <w:shd w:val="clear" w:color="auto" w:fill="auto"/>
            <w:noWrap/>
            <w:vAlign w:val="center"/>
            <w:hideMark/>
          </w:tcPr>
          <w:p w14:paraId="629D2E4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1.151</w:t>
            </w:r>
          </w:p>
        </w:tc>
      </w:tr>
      <w:tr w:rsidR="001D0575" w:rsidRPr="003661E4" w14:paraId="0188DC3F" w14:textId="77777777" w:rsidTr="00051F38">
        <w:trPr>
          <w:trHeight w:val="20"/>
        </w:trPr>
        <w:tc>
          <w:tcPr>
            <w:tcW w:w="1702" w:type="dxa"/>
            <w:shd w:val="clear" w:color="auto" w:fill="auto"/>
            <w:noWrap/>
            <w:vAlign w:val="center"/>
            <w:hideMark/>
          </w:tcPr>
          <w:p w14:paraId="61041997" w14:textId="77777777" w:rsidR="000D2658" w:rsidRPr="003661E4" w:rsidRDefault="000D2658"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 xml:space="preserve">Sự phù hợp của </w:t>
            </w:r>
            <w:r w:rsidR="001D0575" w:rsidRPr="003661E4">
              <w:rPr>
                <w:rFonts w:asciiTheme="majorHAnsi" w:hAnsiTheme="majorHAnsi" w:cstheme="majorHAnsi"/>
                <w:color w:val="000000"/>
                <w:sz w:val="26"/>
                <w:szCs w:val="26"/>
                <w:lang w:val="vi-VN" w:eastAsia="vi-VN"/>
              </w:rPr>
              <w:t>chính sách tín dụng</w:t>
            </w:r>
          </w:p>
        </w:tc>
        <w:tc>
          <w:tcPr>
            <w:tcW w:w="709" w:type="dxa"/>
            <w:shd w:val="clear" w:color="auto" w:fill="auto"/>
            <w:noWrap/>
            <w:vAlign w:val="center"/>
            <w:hideMark/>
          </w:tcPr>
          <w:p w14:paraId="75568D4B"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.174</w:t>
            </w:r>
          </w:p>
        </w:tc>
        <w:tc>
          <w:tcPr>
            <w:tcW w:w="758" w:type="dxa"/>
            <w:shd w:val="clear" w:color="auto" w:fill="auto"/>
            <w:noWrap/>
            <w:vAlign w:val="center"/>
            <w:hideMark/>
          </w:tcPr>
          <w:p w14:paraId="1477757A"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.034</w:t>
            </w:r>
          </w:p>
        </w:tc>
        <w:tc>
          <w:tcPr>
            <w:tcW w:w="1368" w:type="dxa"/>
            <w:shd w:val="clear" w:color="auto" w:fill="auto"/>
            <w:noWrap/>
            <w:vAlign w:val="center"/>
            <w:hideMark/>
          </w:tcPr>
          <w:p w14:paraId="45E28D48"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.1</w:t>
            </w:r>
            <w:r w:rsidR="006C5E88" w:rsidRPr="003661E4">
              <w:rPr>
                <w:rFonts w:asciiTheme="majorHAnsi" w:hAnsiTheme="majorHAnsi" w:cstheme="majorHAnsi"/>
                <w:color w:val="000000"/>
                <w:sz w:val="26"/>
                <w:szCs w:val="26"/>
                <w:lang w:eastAsia="vi-VN"/>
              </w:rPr>
              <w:t>68</w:t>
            </w:r>
          </w:p>
        </w:tc>
        <w:tc>
          <w:tcPr>
            <w:tcW w:w="840" w:type="dxa"/>
            <w:shd w:val="clear" w:color="auto" w:fill="auto"/>
            <w:noWrap/>
            <w:vAlign w:val="center"/>
            <w:hideMark/>
          </w:tcPr>
          <w:p w14:paraId="1F52D355"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5.063</w:t>
            </w:r>
          </w:p>
        </w:tc>
        <w:tc>
          <w:tcPr>
            <w:tcW w:w="567" w:type="dxa"/>
            <w:shd w:val="clear" w:color="auto" w:fill="auto"/>
            <w:noWrap/>
            <w:vAlign w:val="center"/>
            <w:hideMark/>
          </w:tcPr>
          <w:p w14:paraId="478224F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.000</w:t>
            </w:r>
          </w:p>
        </w:tc>
        <w:tc>
          <w:tcPr>
            <w:tcW w:w="794" w:type="dxa"/>
            <w:shd w:val="clear" w:color="auto" w:fill="auto"/>
            <w:noWrap/>
            <w:vAlign w:val="center"/>
            <w:hideMark/>
          </w:tcPr>
          <w:p w14:paraId="66D1F831"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.345</w:t>
            </w:r>
          </w:p>
        </w:tc>
        <w:tc>
          <w:tcPr>
            <w:tcW w:w="957" w:type="dxa"/>
            <w:shd w:val="clear" w:color="auto" w:fill="auto"/>
            <w:noWrap/>
            <w:vAlign w:val="center"/>
            <w:hideMark/>
          </w:tcPr>
          <w:p w14:paraId="202B5A6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.191</w:t>
            </w:r>
          </w:p>
        </w:tc>
        <w:tc>
          <w:tcPr>
            <w:tcW w:w="709" w:type="dxa"/>
            <w:shd w:val="clear" w:color="auto" w:fill="auto"/>
            <w:noWrap/>
            <w:vAlign w:val="center"/>
            <w:hideMark/>
          </w:tcPr>
          <w:p w14:paraId="3A38CD48"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.157</w:t>
            </w:r>
          </w:p>
        </w:tc>
        <w:tc>
          <w:tcPr>
            <w:tcW w:w="669" w:type="dxa"/>
            <w:shd w:val="clear" w:color="auto" w:fill="auto"/>
            <w:noWrap/>
            <w:vAlign w:val="center"/>
            <w:hideMark/>
          </w:tcPr>
          <w:p w14:paraId="30281A26"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.708</w:t>
            </w:r>
          </w:p>
        </w:tc>
        <w:tc>
          <w:tcPr>
            <w:tcW w:w="709" w:type="dxa"/>
            <w:shd w:val="clear" w:color="auto" w:fill="auto"/>
            <w:noWrap/>
            <w:vAlign w:val="center"/>
            <w:hideMark/>
          </w:tcPr>
          <w:p w14:paraId="0D7FF93A"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1.412</w:t>
            </w:r>
          </w:p>
        </w:tc>
      </w:tr>
      <w:tr w:rsidR="001D0575" w:rsidRPr="003661E4" w14:paraId="4C6BB190" w14:textId="77777777" w:rsidTr="00051F38">
        <w:trPr>
          <w:trHeight w:val="20"/>
        </w:trPr>
        <w:tc>
          <w:tcPr>
            <w:tcW w:w="1702" w:type="dxa"/>
            <w:shd w:val="clear" w:color="auto" w:fill="auto"/>
            <w:noWrap/>
            <w:vAlign w:val="center"/>
            <w:hideMark/>
          </w:tcPr>
          <w:p w14:paraId="7A761CDF" w14:textId="77777777" w:rsidR="000D2658" w:rsidRPr="003661E4" w:rsidRDefault="000D2658"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Chính s</w:t>
            </w:r>
            <w:r w:rsidR="001D0575" w:rsidRPr="003661E4">
              <w:rPr>
                <w:rFonts w:asciiTheme="majorHAnsi" w:hAnsiTheme="majorHAnsi" w:cstheme="majorHAnsi"/>
                <w:color w:val="000000"/>
                <w:sz w:val="26"/>
                <w:szCs w:val="26"/>
                <w:lang w:val="vi-VN" w:eastAsia="vi-VN"/>
              </w:rPr>
              <w:t>ách hỗ trợ người vay trả nợ</w:t>
            </w:r>
          </w:p>
        </w:tc>
        <w:tc>
          <w:tcPr>
            <w:tcW w:w="709" w:type="dxa"/>
            <w:shd w:val="clear" w:color="auto" w:fill="auto"/>
            <w:noWrap/>
            <w:vAlign w:val="center"/>
            <w:hideMark/>
          </w:tcPr>
          <w:p w14:paraId="203E9BD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.183</w:t>
            </w:r>
          </w:p>
        </w:tc>
        <w:tc>
          <w:tcPr>
            <w:tcW w:w="758" w:type="dxa"/>
            <w:shd w:val="clear" w:color="auto" w:fill="auto"/>
            <w:noWrap/>
            <w:vAlign w:val="center"/>
            <w:hideMark/>
          </w:tcPr>
          <w:p w14:paraId="1CEE2E40"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.054</w:t>
            </w:r>
          </w:p>
        </w:tc>
        <w:tc>
          <w:tcPr>
            <w:tcW w:w="1368" w:type="dxa"/>
            <w:shd w:val="clear" w:color="auto" w:fill="auto"/>
            <w:noWrap/>
            <w:vAlign w:val="center"/>
            <w:hideMark/>
          </w:tcPr>
          <w:p w14:paraId="7871133B"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w:t>
            </w:r>
            <w:r w:rsidR="006C5E88" w:rsidRPr="003661E4">
              <w:rPr>
                <w:rFonts w:asciiTheme="majorHAnsi" w:hAnsiTheme="majorHAnsi" w:cstheme="majorHAnsi"/>
                <w:color w:val="000000"/>
                <w:sz w:val="26"/>
                <w:szCs w:val="26"/>
                <w:lang w:eastAsia="vi-VN"/>
              </w:rPr>
              <w:t>7</w:t>
            </w:r>
            <w:r w:rsidRPr="003661E4">
              <w:rPr>
                <w:rFonts w:asciiTheme="majorHAnsi" w:hAnsiTheme="majorHAnsi" w:cstheme="majorHAnsi"/>
                <w:color w:val="000000"/>
                <w:sz w:val="26"/>
                <w:szCs w:val="26"/>
                <w:lang w:val="vi-VN" w:eastAsia="vi-VN"/>
              </w:rPr>
              <w:t>3</w:t>
            </w:r>
          </w:p>
        </w:tc>
        <w:tc>
          <w:tcPr>
            <w:tcW w:w="840" w:type="dxa"/>
            <w:shd w:val="clear" w:color="auto" w:fill="auto"/>
            <w:noWrap/>
            <w:vAlign w:val="center"/>
            <w:hideMark/>
          </w:tcPr>
          <w:p w14:paraId="24FBB14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3.371</w:t>
            </w:r>
          </w:p>
        </w:tc>
        <w:tc>
          <w:tcPr>
            <w:tcW w:w="567" w:type="dxa"/>
            <w:shd w:val="clear" w:color="auto" w:fill="auto"/>
            <w:noWrap/>
            <w:vAlign w:val="center"/>
            <w:hideMark/>
          </w:tcPr>
          <w:p w14:paraId="66CD9BFB"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.001</w:t>
            </w:r>
          </w:p>
        </w:tc>
        <w:tc>
          <w:tcPr>
            <w:tcW w:w="794" w:type="dxa"/>
            <w:shd w:val="clear" w:color="auto" w:fill="auto"/>
            <w:noWrap/>
            <w:vAlign w:val="center"/>
            <w:hideMark/>
          </w:tcPr>
          <w:p w14:paraId="78E5D12F"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.238</w:t>
            </w:r>
          </w:p>
        </w:tc>
        <w:tc>
          <w:tcPr>
            <w:tcW w:w="957" w:type="dxa"/>
            <w:shd w:val="clear" w:color="auto" w:fill="auto"/>
            <w:noWrap/>
            <w:vAlign w:val="center"/>
            <w:hideMark/>
          </w:tcPr>
          <w:p w14:paraId="2396F296"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.129</w:t>
            </w:r>
          </w:p>
        </w:tc>
        <w:tc>
          <w:tcPr>
            <w:tcW w:w="709" w:type="dxa"/>
            <w:shd w:val="clear" w:color="auto" w:fill="auto"/>
            <w:noWrap/>
            <w:vAlign w:val="center"/>
            <w:hideMark/>
          </w:tcPr>
          <w:p w14:paraId="70E5175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.105</w:t>
            </w:r>
          </w:p>
        </w:tc>
        <w:tc>
          <w:tcPr>
            <w:tcW w:w="669" w:type="dxa"/>
            <w:shd w:val="clear" w:color="auto" w:fill="auto"/>
            <w:noWrap/>
            <w:vAlign w:val="center"/>
            <w:hideMark/>
          </w:tcPr>
          <w:p w14:paraId="1FBE57CD"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.849</w:t>
            </w:r>
          </w:p>
        </w:tc>
        <w:tc>
          <w:tcPr>
            <w:tcW w:w="709" w:type="dxa"/>
            <w:shd w:val="clear" w:color="auto" w:fill="auto"/>
            <w:noWrap/>
            <w:vAlign w:val="center"/>
            <w:hideMark/>
          </w:tcPr>
          <w:p w14:paraId="643B279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1.178</w:t>
            </w:r>
          </w:p>
        </w:tc>
      </w:tr>
      <w:tr w:rsidR="001D0575" w:rsidRPr="003661E4" w14:paraId="22EA9BD0" w14:textId="77777777" w:rsidTr="00051F38">
        <w:trPr>
          <w:trHeight w:val="20"/>
        </w:trPr>
        <w:tc>
          <w:tcPr>
            <w:tcW w:w="1702" w:type="dxa"/>
            <w:shd w:val="clear" w:color="auto" w:fill="auto"/>
            <w:noWrap/>
            <w:vAlign w:val="center"/>
            <w:hideMark/>
          </w:tcPr>
          <w:p w14:paraId="5A87C0FF" w14:textId="77777777" w:rsidR="000D2658" w:rsidRPr="003661E4" w:rsidRDefault="000D2658" w:rsidP="00051F38">
            <w:pPr>
              <w:spacing w:beforeLines="20" w:before="48" w:afterLines="20" w:after="48"/>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S</w:t>
            </w:r>
            <w:r w:rsidR="001D0575" w:rsidRPr="003661E4">
              <w:rPr>
                <w:rFonts w:asciiTheme="majorHAnsi" w:hAnsiTheme="majorHAnsi" w:cstheme="majorHAnsi"/>
                <w:color w:val="000000"/>
                <w:sz w:val="26"/>
                <w:szCs w:val="26"/>
                <w:lang w:val="vi-VN" w:eastAsia="vi-VN"/>
              </w:rPr>
              <w:t>ự phổ biến của chương trình</w:t>
            </w:r>
          </w:p>
        </w:tc>
        <w:tc>
          <w:tcPr>
            <w:tcW w:w="709" w:type="dxa"/>
            <w:shd w:val="clear" w:color="auto" w:fill="auto"/>
            <w:noWrap/>
            <w:vAlign w:val="center"/>
            <w:hideMark/>
          </w:tcPr>
          <w:p w14:paraId="2503CEC1"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.085</w:t>
            </w:r>
          </w:p>
        </w:tc>
        <w:tc>
          <w:tcPr>
            <w:tcW w:w="758" w:type="dxa"/>
            <w:shd w:val="clear" w:color="auto" w:fill="auto"/>
            <w:noWrap/>
            <w:vAlign w:val="center"/>
            <w:hideMark/>
          </w:tcPr>
          <w:p w14:paraId="1E1F8CF8"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.036</w:t>
            </w:r>
          </w:p>
        </w:tc>
        <w:tc>
          <w:tcPr>
            <w:tcW w:w="1368" w:type="dxa"/>
            <w:shd w:val="clear" w:color="auto" w:fill="auto"/>
            <w:noWrap/>
            <w:vAlign w:val="center"/>
            <w:hideMark/>
          </w:tcPr>
          <w:p w14:paraId="3B6FCB2E"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val="vi-VN" w:eastAsia="vi-VN"/>
              </w:rPr>
              <w:t>.08</w:t>
            </w:r>
            <w:r w:rsidR="006C5E88" w:rsidRPr="003661E4">
              <w:rPr>
                <w:rFonts w:asciiTheme="majorHAnsi" w:hAnsiTheme="majorHAnsi" w:cstheme="majorHAnsi"/>
                <w:color w:val="000000"/>
                <w:sz w:val="26"/>
                <w:szCs w:val="26"/>
                <w:lang w:eastAsia="vi-VN"/>
              </w:rPr>
              <w:t>1</w:t>
            </w:r>
          </w:p>
        </w:tc>
        <w:tc>
          <w:tcPr>
            <w:tcW w:w="840" w:type="dxa"/>
            <w:shd w:val="clear" w:color="auto" w:fill="auto"/>
            <w:noWrap/>
            <w:vAlign w:val="center"/>
            <w:hideMark/>
          </w:tcPr>
          <w:p w14:paraId="4AD26952"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2.338</w:t>
            </w:r>
          </w:p>
        </w:tc>
        <w:tc>
          <w:tcPr>
            <w:tcW w:w="567" w:type="dxa"/>
            <w:shd w:val="clear" w:color="auto" w:fill="auto"/>
            <w:noWrap/>
            <w:vAlign w:val="center"/>
            <w:hideMark/>
          </w:tcPr>
          <w:p w14:paraId="051F3ED1"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.020</w:t>
            </w:r>
          </w:p>
        </w:tc>
        <w:tc>
          <w:tcPr>
            <w:tcW w:w="794" w:type="dxa"/>
            <w:shd w:val="clear" w:color="auto" w:fill="auto"/>
            <w:noWrap/>
            <w:vAlign w:val="center"/>
            <w:hideMark/>
          </w:tcPr>
          <w:p w14:paraId="1AB98B1B"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.317</w:t>
            </w:r>
          </w:p>
        </w:tc>
        <w:tc>
          <w:tcPr>
            <w:tcW w:w="957" w:type="dxa"/>
            <w:shd w:val="clear" w:color="auto" w:fill="auto"/>
            <w:noWrap/>
            <w:vAlign w:val="center"/>
            <w:hideMark/>
          </w:tcPr>
          <w:p w14:paraId="5B1A409B"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.090</w:t>
            </w:r>
          </w:p>
        </w:tc>
        <w:tc>
          <w:tcPr>
            <w:tcW w:w="709" w:type="dxa"/>
            <w:shd w:val="clear" w:color="auto" w:fill="auto"/>
            <w:noWrap/>
            <w:vAlign w:val="center"/>
            <w:hideMark/>
          </w:tcPr>
          <w:p w14:paraId="192D642F"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.073</w:t>
            </w:r>
          </w:p>
        </w:tc>
        <w:tc>
          <w:tcPr>
            <w:tcW w:w="669" w:type="dxa"/>
            <w:shd w:val="clear" w:color="auto" w:fill="auto"/>
            <w:noWrap/>
            <w:vAlign w:val="center"/>
            <w:hideMark/>
          </w:tcPr>
          <w:p w14:paraId="7D692BCC"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.724</w:t>
            </w:r>
          </w:p>
        </w:tc>
        <w:tc>
          <w:tcPr>
            <w:tcW w:w="709" w:type="dxa"/>
            <w:shd w:val="clear" w:color="auto" w:fill="auto"/>
            <w:noWrap/>
            <w:vAlign w:val="center"/>
            <w:hideMark/>
          </w:tcPr>
          <w:p w14:paraId="46C23150" w14:textId="77777777" w:rsidR="000D2658" w:rsidRPr="003661E4" w:rsidRDefault="000D2658" w:rsidP="00051F38">
            <w:pPr>
              <w:spacing w:beforeLines="20" w:before="48" w:afterLines="20" w:after="48"/>
              <w:ind w:hanging="108"/>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1.382</w:t>
            </w:r>
          </w:p>
        </w:tc>
      </w:tr>
    </w:tbl>
    <w:p w14:paraId="1D68348F" w14:textId="77777777" w:rsidR="0030483A" w:rsidRPr="003661E4" w:rsidRDefault="000D2658" w:rsidP="003661E4">
      <w:pPr>
        <w:pStyle w:val="Refbang"/>
        <w:tabs>
          <w:tab w:val="clear" w:pos="851"/>
        </w:tabs>
        <w:spacing w:before="0" w:after="0" w:line="276" w:lineRule="auto"/>
        <w:rPr>
          <w:sz w:val="26"/>
          <w:szCs w:val="26"/>
          <w:lang w:val="vi-VN"/>
        </w:rPr>
      </w:pPr>
      <w:r w:rsidRPr="003661E4">
        <w:rPr>
          <w:sz w:val="26"/>
          <w:szCs w:val="26"/>
          <w:lang w:val="vi-VN"/>
        </w:rPr>
        <w:t>Nguồn: Nghiên cứu của NCS</w:t>
      </w:r>
    </w:p>
    <w:p w14:paraId="41B51C0E" w14:textId="77777777" w:rsidR="006A794D" w:rsidRPr="003661E4" w:rsidRDefault="006A794D" w:rsidP="003661E4">
      <w:pPr>
        <w:pStyle w:val="Heading5"/>
        <w:spacing w:line="276" w:lineRule="auto"/>
      </w:pPr>
      <w:bookmarkStart w:id="179" w:name="_Toc15749811"/>
      <w:bookmarkStart w:id="180" w:name="_Toc17091869"/>
      <w:r w:rsidRPr="003661E4">
        <w:t>Bảng 3.</w:t>
      </w:r>
      <w:r w:rsidR="00B02DD4" w:rsidRPr="003661E4">
        <w:t>24</w:t>
      </w:r>
      <w:r w:rsidRPr="003661E4">
        <w:t>. Kiểm định ANOVA hồi quy nhân tố ảnh hưởng tới quyết định vay vốn Tín dụng sinh viên</w:t>
      </w:r>
      <w:bookmarkEnd w:id="179"/>
      <w:bookmarkEnd w:id="180"/>
    </w:p>
    <w:tbl>
      <w:tblPr>
        <w:tblW w:w="85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045"/>
        <w:gridCol w:w="1080"/>
        <w:gridCol w:w="1897"/>
        <w:gridCol w:w="1080"/>
        <w:gridCol w:w="1080"/>
      </w:tblGrid>
      <w:tr w:rsidR="006A794D" w:rsidRPr="003661E4" w14:paraId="52744120" w14:textId="77777777" w:rsidTr="006A794D">
        <w:trPr>
          <w:trHeight w:val="300"/>
        </w:trPr>
        <w:tc>
          <w:tcPr>
            <w:tcW w:w="1372" w:type="dxa"/>
            <w:shd w:val="clear" w:color="auto" w:fill="auto"/>
            <w:noWrap/>
            <w:vAlign w:val="center"/>
            <w:hideMark/>
          </w:tcPr>
          <w:p w14:paraId="5C021136" w14:textId="77777777" w:rsidR="006A794D" w:rsidRPr="003661E4" w:rsidRDefault="006A794D" w:rsidP="00051F38">
            <w:pPr>
              <w:jc w:val="center"/>
              <w:rPr>
                <w:rFonts w:asciiTheme="majorHAnsi" w:hAnsiTheme="majorHAnsi" w:cstheme="majorHAnsi"/>
                <w:b/>
                <w:color w:val="000000"/>
                <w:sz w:val="26"/>
                <w:szCs w:val="26"/>
                <w:lang w:val="vi-VN" w:eastAsia="vi-VN"/>
              </w:rPr>
            </w:pPr>
          </w:p>
        </w:tc>
        <w:tc>
          <w:tcPr>
            <w:tcW w:w="2045" w:type="dxa"/>
            <w:shd w:val="clear" w:color="auto" w:fill="auto"/>
            <w:noWrap/>
            <w:vAlign w:val="center"/>
            <w:hideMark/>
          </w:tcPr>
          <w:p w14:paraId="565B336F" w14:textId="77777777" w:rsidR="006A794D" w:rsidRPr="003661E4" w:rsidRDefault="006A794D"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Sum of Squares</w:t>
            </w:r>
          </w:p>
        </w:tc>
        <w:tc>
          <w:tcPr>
            <w:tcW w:w="1080" w:type="dxa"/>
            <w:shd w:val="clear" w:color="auto" w:fill="auto"/>
            <w:noWrap/>
            <w:vAlign w:val="center"/>
            <w:hideMark/>
          </w:tcPr>
          <w:p w14:paraId="03D11BF8" w14:textId="77777777" w:rsidR="006A794D" w:rsidRPr="003661E4" w:rsidRDefault="006A794D"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df</w:t>
            </w:r>
          </w:p>
        </w:tc>
        <w:tc>
          <w:tcPr>
            <w:tcW w:w="1897" w:type="dxa"/>
            <w:shd w:val="clear" w:color="auto" w:fill="auto"/>
            <w:noWrap/>
            <w:vAlign w:val="center"/>
            <w:hideMark/>
          </w:tcPr>
          <w:p w14:paraId="082AA920" w14:textId="77777777" w:rsidR="006A794D" w:rsidRPr="003661E4" w:rsidRDefault="006A794D"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Mean Square</w:t>
            </w:r>
          </w:p>
        </w:tc>
        <w:tc>
          <w:tcPr>
            <w:tcW w:w="1080" w:type="dxa"/>
            <w:shd w:val="clear" w:color="auto" w:fill="auto"/>
            <w:noWrap/>
            <w:vAlign w:val="center"/>
            <w:hideMark/>
          </w:tcPr>
          <w:p w14:paraId="67A6F4A8" w14:textId="77777777" w:rsidR="006A794D" w:rsidRPr="003661E4" w:rsidRDefault="006A794D"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F</w:t>
            </w:r>
          </w:p>
        </w:tc>
        <w:tc>
          <w:tcPr>
            <w:tcW w:w="1080" w:type="dxa"/>
            <w:shd w:val="clear" w:color="auto" w:fill="auto"/>
            <w:noWrap/>
            <w:vAlign w:val="center"/>
            <w:hideMark/>
          </w:tcPr>
          <w:p w14:paraId="0B04CE8A" w14:textId="77777777" w:rsidR="006A794D" w:rsidRPr="003661E4" w:rsidRDefault="006A794D" w:rsidP="00051F38">
            <w:pPr>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Sig.</w:t>
            </w:r>
          </w:p>
        </w:tc>
      </w:tr>
      <w:tr w:rsidR="006A794D" w:rsidRPr="003661E4" w14:paraId="0168AA71" w14:textId="77777777" w:rsidTr="006A794D">
        <w:trPr>
          <w:trHeight w:val="300"/>
        </w:trPr>
        <w:tc>
          <w:tcPr>
            <w:tcW w:w="1372" w:type="dxa"/>
            <w:shd w:val="clear" w:color="auto" w:fill="auto"/>
            <w:noWrap/>
            <w:vAlign w:val="bottom"/>
            <w:hideMark/>
          </w:tcPr>
          <w:p w14:paraId="50F33CEB" w14:textId="77777777" w:rsidR="006A794D" w:rsidRPr="003661E4" w:rsidRDefault="006A794D"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Regression</w:t>
            </w:r>
          </w:p>
        </w:tc>
        <w:tc>
          <w:tcPr>
            <w:tcW w:w="2045" w:type="dxa"/>
            <w:shd w:val="clear" w:color="auto" w:fill="auto"/>
            <w:noWrap/>
            <w:vAlign w:val="bottom"/>
            <w:hideMark/>
          </w:tcPr>
          <w:p w14:paraId="1E74EA7A"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144.255</w:t>
            </w:r>
          </w:p>
        </w:tc>
        <w:tc>
          <w:tcPr>
            <w:tcW w:w="1080" w:type="dxa"/>
            <w:shd w:val="clear" w:color="auto" w:fill="auto"/>
            <w:noWrap/>
            <w:vAlign w:val="bottom"/>
            <w:hideMark/>
          </w:tcPr>
          <w:p w14:paraId="0653FB67"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w:t>
            </w:r>
          </w:p>
        </w:tc>
        <w:tc>
          <w:tcPr>
            <w:tcW w:w="1897" w:type="dxa"/>
            <w:shd w:val="clear" w:color="auto" w:fill="auto"/>
            <w:noWrap/>
            <w:vAlign w:val="bottom"/>
            <w:hideMark/>
          </w:tcPr>
          <w:p w14:paraId="5EE050EB"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13.114</w:t>
            </w:r>
          </w:p>
        </w:tc>
        <w:tc>
          <w:tcPr>
            <w:tcW w:w="1080" w:type="dxa"/>
            <w:shd w:val="clear" w:color="auto" w:fill="auto"/>
            <w:noWrap/>
            <w:vAlign w:val="bottom"/>
            <w:hideMark/>
          </w:tcPr>
          <w:p w14:paraId="5E8D318B"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33.223</w:t>
            </w:r>
          </w:p>
        </w:tc>
        <w:tc>
          <w:tcPr>
            <w:tcW w:w="1080" w:type="dxa"/>
            <w:shd w:val="clear" w:color="auto" w:fill="auto"/>
            <w:noWrap/>
            <w:vAlign w:val="bottom"/>
            <w:hideMark/>
          </w:tcPr>
          <w:p w14:paraId="69B28A18"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eastAsia="vi-VN"/>
              </w:rPr>
              <w:t>.00</w:t>
            </w:r>
            <w:r w:rsidRPr="003661E4">
              <w:rPr>
                <w:rFonts w:asciiTheme="majorHAnsi" w:hAnsiTheme="majorHAnsi" w:cstheme="majorHAnsi"/>
                <w:color w:val="000000"/>
                <w:sz w:val="26"/>
                <w:szCs w:val="26"/>
                <w:lang w:val="vi-VN" w:eastAsia="vi-VN"/>
              </w:rPr>
              <w:t>0</w:t>
            </w:r>
          </w:p>
        </w:tc>
      </w:tr>
      <w:tr w:rsidR="006A794D" w:rsidRPr="003661E4" w14:paraId="28987DA9" w14:textId="77777777" w:rsidTr="006A794D">
        <w:trPr>
          <w:trHeight w:val="300"/>
        </w:trPr>
        <w:tc>
          <w:tcPr>
            <w:tcW w:w="1372" w:type="dxa"/>
            <w:shd w:val="clear" w:color="auto" w:fill="auto"/>
            <w:noWrap/>
            <w:vAlign w:val="bottom"/>
            <w:hideMark/>
          </w:tcPr>
          <w:p w14:paraId="275F5DDC" w14:textId="77777777" w:rsidR="006A794D" w:rsidRPr="003661E4" w:rsidRDefault="006A794D"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Residual</w:t>
            </w:r>
          </w:p>
        </w:tc>
        <w:tc>
          <w:tcPr>
            <w:tcW w:w="2045" w:type="dxa"/>
            <w:shd w:val="clear" w:color="auto" w:fill="auto"/>
            <w:noWrap/>
            <w:vAlign w:val="bottom"/>
            <w:hideMark/>
          </w:tcPr>
          <w:p w14:paraId="10A08C3B"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266.051</w:t>
            </w:r>
          </w:p>
        </w:tc>
        <w:tc>
          <w:tcPr>
            <w:tcW w:w="1080" w:type="dxa"/>
            <w:shd w:val="clear" w:color="auto" w:fill="auto"/>
            <w:noWrap/>
            <w:vAlign w:val="bottom"/>
            <w:hideMark/>
          </w:tcPr>
          <w:p w14:paraId="7A306119"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674</w:t>
            </w:r>
          </w:p>
        </w:tc>
        <w:tc>
          <w:tcPr>
            <w:tcW w:w="1897" w:type="dxa"/>
            <w:shd w:val="clear" w:color="auto" w:fill="auto"/>
            <w:noWrap/>
            <w:vAlign w:val="bottom"/>
            <w:hideMark/>
          </w:tcPr>
          <w:p w14:paraId="2D0A0457"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.395</w:t>
            </w:r>
          </w:p>
        </w:tc>
        <w:tc>
          <w:tcPr>
            <w:tcW w:w="1080" w:type="dxa"/>
            <w:shd w:val="clear" w:color="auto" w:fill="auto"/>
            <w:noWrap/>
            <w:vAlign w:val="bottom"/>
            <w:hideMark/>
          </w:tcPr>
          <w:p w14:paraId="74555066" w14:textId="77777777" w:rsidR="006A794D" w:rsidRPr="003661E4" w:rsidRDefault="006A794D" w:rsidP="00051F38">
            <w:pPr>
              <w:rPr>
                <w:rFonts w:asciiTheme="majorHAnsi" w:hAnsiTheme="majorHAnsi" w:cstheme="majorHAnsi"/>
                <w:color w:val="000000"/>
                <w:sz w:val="26"/>
                <w:szCs w:val="26"/>
                <w:lang w:val="vi-VN" w:eastAsia="vi-VN"/>
              </w:rPr>
            </w:pPr>
          </w:p>
        </w:tc>
        <w:tc>
          <w:tcPr>
            <w:tcW w:w="1080" w:type="dxa"/>
            <w:shd w:val="clear" w:color="auto" w:fill="auto"/>
            <w:noWrap/>
            <w:vAlign w:val="bottom"/>
            <w:hideMark/>
          </w:tcPr>
          <w:p w14:paraId="07FA4E3F" w14:textId="77777777" w:rsidR="006A794D" w:rsidRPr="003661E4" w:rsidRDefault="006A794D" w:rsidP="00051F38">
            <w:pPr>
              <w:rPr>
                <w:rFonts w:asciiTheme="majorHAnsi" w:hAnsiTheme="majorHAnsi" w:cstheme="majorHAnsi"/>
                <w:color w:val="000000"/>
                <w:sz w:val="26"/>
                <w:szCs w:val="26"/>
                <w:lang w:val="vi-VN" w:eastAsia="vi-VN"/>
              </w:rPr>
            </w:pPr>
          </w:p>
        </w:tc>
      </w:tr>
      <w:tr w:rsidR="006A794D" w:rsidRPr="003661E4" w14:paraId="3D0A59E4" w14:textId="77777777" w:rsidTr="006A794D">
        <w:trPr>
          <w:trHeight w:val="300"/>
        </w:trPr>
        <w:tc>
          <w:tcPr>
            <w:tcW w:w="1372" w:type="dxa"/>
            <w:shd w:val="clear" w:color="auto" w:fill="auto"/>
            <w:noWrap/>
            <w:vAlign w:val="bottom"/>
            <w:hideMark/>
          </w:tcPr>
          <w:p w14:paraId="7D198DC3" w14:textId="77777777" w:rsidR="006A794D" w:rsidRPr="003661E4" w:rsidRDefault="006A794D" w:rsidP="00051F38">
            <w:pP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Total</w:t>
            </w:r>
          </w:p>
        </w:tc>
        <w:tc>
          <w:tcPr>
            <w:tcW w:w="2045" w:type="dxa"/>
            <w:shd w:val="clear" w:color="auto" w:fill="auto"/>
            <w:noWrap/>
            <w:vAlign w:val="bottom"/>
            <w:hideMark/>
          </w:tcPr>
          <w:p w14:paraId="58607C15"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410.307</w:t>
            </w:r>
          </w:p>
        </w:tc>
        <w:tc>
          <w:tcPr>
            <w:tcW w:w="1080" w:type="dxa"/>
            <w:shd w:val="clear" w:color="auto" w:fill="auto"/>
            <w:noWrap/>
            <w:vAlign w:val="bottom"/>
            <w:hideMark/>
          </w:tcPr>
          <w:p w14:paraId="0885106B" w14:textId="77777777" w:rsidR="006A794D" w:rsidRPr="003661E4" w:rsidRDefault="006A794D" w:rsidP="00051F38">
            <w:pPr>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685</w:t>
            </w:r>
          </w:p>
        </w:tc>
        <w:tc>
          <w:tcPr>
            <w:tcW w:w="1897" w:type="dxa"/>
            <w:shd w:val="clear" w:color="auto" w:fill="auto"/>
            <w:noWrap/>
            <w:vAlign w:val="bottom"/>
            <w:hideMark/>
          </w:tcPr>
          <w:p w14:paraId="73D383BA" w14:textId="77777777" w:rsidR="006A794D" w:rsidRPr="003661E4" w:rsidRDefault="006A794D" w:rsidP="00051F38">
            <w:pPr>
              <w:rPr>
                <w:rFonts w:asciiTheme="majorHAnsi" w:hAnsiTheme="majorHAnsi" w:cstheme="majorHAnsi"/>
                <w:color w:val="000000"/>
                <w:sz w:val="26"/>
                <w:szCs w:val="26"/>
                <w:lang w:val="vi-VN" w:eastAsia="vi-VN"/>
              </w:rPr>
            </w:pPr>
          </w:p>
        </w:tc>
        <w:tc>
          <w:tcPr>
            <w:tcW w:w="1080" w:type="dxa"/>
            <w:shd w:val="clear" w:color="auto" w:fill="auto"/>
            <w:noWrap/>
            <w:vAlign w:val="bottom"/>
            <w:hideMark/>
          </w:tcPr>
          <w:p w14:paraId="147172E1" w14:textId="77777777" w:rsidR="006A794D" w:rsidRPr="003661E4" w:rsidRDefault="006A794D" w:rsidP="00051F38">
            <w:pPr>
              <w:rPr>
                <w:rFonts w:asciiTheme="majorHAnsi" w:hAnsiTheme="majorHAnsi" w:cstheme="majorHAnsi"/>
                <w:color w:val="000000"/>
                <w:sz w:val="26"/>
                <w:szCs w:val="26"/>
                <w:lang w:val="vi-VN" w:eastAsia="vi-VN"/>
              </w:rPr>
            </w:pPr>
          </w:p>
        </w:tc>
        <w:tc>
          <w:tcPr>
            <w:tcW w:w="1080" w:type="dxa"/>
            <w:shd w:val="clear" w:color="auto" w:fill="auto"/>
            <w:noWrap/>
            <w:vAlign w:val="bottom"/>
            <w:hideMark/>
          </w:tcPr>
          <w:p w14:paraId="5F50E266" w14:textId="77777777" w:rsidR="006A794D" w:rsidRPr="003661E4" w:rsidRDefault="006A794D" w:rsidP="00051F38">
            <w:pPr>
              <w:rPr>
                <w:rFonts w:asciiTheme="majorHAnsi" w:hAnsiTheme="majorHAnsi" w:cstheme="majorHAnsi"/>
                <w:color w:val="000000"/>
                <w:sz w:val="26"/>
                <w:szCs w:val="26"/>
                <w:lang w:val="vi-VN" w:eastAsia="vi-VN"/>
              </w:rPr>
            </w:pPr>
          </w:p>
        </w:tc>
      </w:tr>
    </w:tbl>
    <w:p w14:paraId="51275CD0" w14:textId="77777777" w:rsidR="006A794D" w:rsidRPr="003661E4" w:rsidRDefault="006A794D" w:rsidP="003661E4">
      <w:pPr>
        <w:pStyle w:val="Refbang"/>
        <w:tabs>
          <w:tab w:val="clear" w:pos="851"/>
        </w:tabs>
        <w:spacing w:before="0" w:after="0" w:line="276" w:lineRule="auto"/>
        <w:rPr>
          <w:sz w:val="26"/>
          <w:szCs w:val="26"/>
          <w:lang w:val="vi-VN"/>
        </w:rPr>
      </w:pPr>
      <w:r w:rsidRPr="003661E4">
        <w:rPr>
          <w:sz w:val="26"/>
          <w:szCs w:val="26"/>
          <w:lang w:val="vi-VN"/>
        </w:rPr>
        <w:t>Nguồn: Nghiên cứu của NCS</w:t>
      </w:r>
    </w:p>
    <w:p w14:paraId="6E20815C" w14:textId="77777777" w:rsidR="00A7697D" w:rsidRPr="003661E4" w:rsidRDefault="00A7697D" w:rsidP="003661E4">
      <w:pPr>
        <w:pStyle w:val="Content"/>
        <w:spacing w:before="0" w:after="0" w:line="276" w:lineRule="auto"/>
        <w:rPr>
          <w:sz w:val="26"/>
          <w:szCs w:val="26"/>
          <w:lang w:eastAsia="en-US"/>
        </w:rPr>
      </w:pPr>
      <w:r w:rsidRPr="003661E4">
        <w:rPr>
          <w:sz w:val="26"/>
          <w:szCs w:val="26"/>
          <w:lang w:eastAsia="en-US"/>
        </w:rPr>
        <w:t xml:space="preserve">Phương trình hồi quy tuyến tính với biến phụ thuộc </w:t>
      </w:r>
      <w:r w:rsidR="008341D4" w:rsidRPr="003661E4">
        <w:rPr>
          <w:sz w:val="26"/>
          <w:szCs w:val="26"/>
          <w:lang w:eastAsia="en-US"/>
        </w:rPr>
        <w:t>Quyết định vay vốn tín dụng sinh viên</w:t>
      </w:r>
      <w:r w:rsidRPr="003661E4">
        <w:rPr>
          <w:sz w:val="26"/>
          <w:szCs w:val="26"/>
          <w:lang w:eastAsia="en-US"/>
        </w:rPr>
        <w:t xml:space="preserve"> như sau: </w:t>
      </w:r>
    </w:p>
    <w:p w14:paraId="700F928A" w14:textId="77777777" w:rsidR="00A7697D" w:rsidRPr="003661E4" w:rsidRDefault="00EC53F0" w:rsidP="003661E4">
      <w:pPr>
        <w:pStyle w:val="Content"/>
        <w:spacing w:before="0" w:after="0" w:line="276" w:lineRule="auto"/>
        <w:rPr>
          <w:sz w:val="26"/>
          <w:szCs w:val="26"/>
          <w:lang w:eastAsia="en-US"/>
        </w:rPr>
      </w:pPr>
      <w:r w:rsidRPr="003661E4">
        <w:rPr>
          <w:sz w:val="26"/>
          <w:szCs w:val="26"/>
          <w:lang w:eastAsia="en-US"/>
        </w:rPr>
        <w:t>QD = 1.131-</w:t>
      </w:r>
      <w:r w:rsidR="00A7697D" w:rsidRPr="003661E4">
        <w:rPr>
          <w:sz w:val="26"/>
          <w:szCs w:val="26"/>
          <w:lang w:eastAsia="en-US"/>
        </w:rPr>
        <w:t xml:space="preserve"> 0.</w:t>
      </w:r>
      <w:r w:rsidRPr="003661E4">
        <w:rPr>
          <w:sz w:val="26"/>
          <w:szCs w:val="26"/>
          <w:lang w:eastAsia="en-US"/>
        </w:rPr>
        <w:t>346</w:t>
      </w:r>
      <w:r w:rsidR="0040568B" w:rsidRPr="003661E4">
        <w:rPr>
          <w:sz w:val="26"/>
          <w:szCs w:val="26"/>
          <w:lang w:eastAsia="en-US"/>
        </w:rPr>
        <w:t>TC</w:t>
      </w:r>
      <w:r w:rsidR="00A7697D" w:rsidRPr="003661E4">
        <w:rPr>
          <w:sz w:val="26"/>
          <w:szCs w:val="26"/>
          <w:lang w:eastAsia="en-US"/>
        </w:rPr>
        <w:t xml:space="preserve"> +0.</w:t>
      </w:r>
      <w:r w:rsidRPr="003661E4">
        <w:rPr>
          <w:sz w:val="26"/>
          <w:szCs w:val="26"/>
          <w:lang w:eastAsia="en-US"/>
        </w:rPr>
        <w:t>15</w:t>
      </w:r>
      <w:r w:rsidR="00DF01AA" w:rsidRPr="003661E4">
        <w:rPr>
          <w:sz w:val="26"/>
          <w:szCs w:val="26"/>
          <w:lang w:eastAsia="en-US"/>
        </w:rPr>
        <w:t>3</w:t>
      </w:r>
      <w:r w:rsidR="0040568B" w:rsidRPr="003661E4">
        <w:rPr>
          <w:sz w:val="26"/>
          <w:szCs w:val="26"/>
          <w:lang w:eastAsia="en-US"/>
        </w:rPr>
        <w:t>LI</w:t>
      </w:r>
      <w:r w:rsidR="00A7697D" w:rsidRPr="003661E4">
        <w:rPr>
          <w:sz w:val="26"/>
          <w:szCs w:val="26"/>
          <w:lang w:eastAsia="en-US"/>
        </w:rPr>
        <w:t xml:space="preserve"> + 0.</w:t>
      </w:r>
      <w:r w:rsidRPr="003661E4">
        <w:rPr>
          <w:sz w:val="26"/>
          <w:szCs w:val="26"/>
          <w:lang w:eastAsia="en-US"/>
        </w:rPr>
        <w:t>1</w:t>
      </w:r>
      <w:r w:rsidR="00DF01AA" w:rsidRPr="003661E4">
        <w:rPr>
          <w:sz w:val="26"/>
          <w:szCs w:val="26"/>
          <w:lang w:eastAsia="en-US"/>
        </w:rPr>
        <w:t>68</w:t>
      </w:r>
      <w:r w:rsidR="0040568B" w:rsidRPr="003661E4">
        <w:rPr>
          <w:sz w:val="26"/>
          <w:szCs w:val="26"/>
          <w:lang w:eastAsia="en-US"/>
        </w:rPr>
        <w:t>TD</w:t>
      </w:r>
      <w:r w:rsidR="00A7697D" w:rsidRPr="003661E4">
        <w:rPr>
          <w:sz w:val="26"/>
          <w:szCs w:val="26"/>
          <w:lang w:eastAsia="en-US"/>
        </w:rPr>
        <w:t xml:space="preserve"> +0.</w:t>
      </w:r>
      <w:r w:rsidRPr="003661E4">
        <w:rPr>
          <w:sz w:val="26"/>
          <w:szCs w:val="26"/>
          <w:lang w:eastAsia="en-US"/>
        </w:rPr>
        <w:t>1</w:t>
      </w:r>
      <w:r w:rsidR="00DF01AA" w:rsidRPr="003661E4">
        <w:rPr>
          <w:sz w:val="26"/>
          <w:szCs w:val="26"/>
          <w:lang w:eastAsia="en-US"/>
        </w:rPr>
        <w:t>7</w:t>
      </w:r>
      <w:r w:rsidRPr="003661E4">
        <w:rPr>
          <w:sz w:val="26"/>
          <w:szCs w:val="26"/>
          <w:lang w:eastAsia="en-US"/>
        </w:rPr>
        <w:t>3</w:t>
      </w:r>
      <w:r w:rsidR="0040568B" w:rsidRPr="003661E4">
        <w:rPr>
          <w:sz w:val="26"/>
          <w:szCs w:val="26"/>
          <w:lang w:eastAsia="en-US"/>
        </w:rPr>
        <w:t>HT</w:t>
      </w:r>
      <w:r w:rsidR="00A7697D" w:rsidRPr="003661E4">
        <w:rPr>
          <w:sz w:val="26"/>
          <w:szCs w:val="26"/>
          <w:lang w:eastAsia="en-US"/>
        </w:rPr>
        <w:t xml:space="preserve"> + 0.</w:t>
      </w:r>
      <w:r w:rsidRPr="003661E4">
        <w:rPr>
          <w:sz w:val="26"/>
          <w:szCs w:val="26"/>
          <w:lang w:eastAsia="en-US"/>
        </w:rPr>
        <w:t>08</w:t>
      </w:r>
      <w:r w:rsidR="00DF01AA" w:rsidRPr="003661E4">
        <w:rPr>
          <w:sz w:val="26"/>
          <w:szCs w:val="26"/>
          <w:lang w:eastAsia="en-US"/>
        </w:rPr>
        <w:t>1</w:t>
      </w:r>
      <w:r w:rsidRPr="003661E4">
        <w:rPr>
          <w:sz w:val="26"/>
          <w:szCs w:val="26"/>
          <w:lang w:eastAsia="en-US"/>
        </w:rPr>
        <w:t>PB</w:t>
      </w:r>
      <w:r w:rsidR="00A7697D" w:rsidRPr="003661E4">
        <w:rPr>
          <w:sz w:val="26"/>
          <w:szCs w:val="26"/>
          <w:lang w:eastAsia="en-US"/>
        </w:rPr>
        <w:t xml:space="preserve"> </w:t>
      </w:r>
    </w:p>
    <w:p w14:paraId="2075BC89" w14:textId="77777777" w:rsidR="00A7697D" w:rsidRPr="003661E4" w:rsidRDefault="00EC53F0" w:rsidP="003661E4">
      <w:pPr>
        <w:pStyle w:val="Content"/>
        <w:spacing w:before="0" w:after="0" w:line="276" w:lineRule="auto"/>
        <w:ind w:firstLine="675"/>
        <w:rPr>
          <w:sz w:val="26"/>
          <w:szCs w:val="26"/>
          <w:lang w:eastAsia="en-US"/>
        </w:rPr>
      </w:pPr>
      <w:r w:rsidRPr="003661E4">
        <w:rPr>
          <w:sz w:val="26"/>
          <w:szCs w:val="26"/>
          <w:lang w:eastAsia="en-US"/>
        </w:rPr>
        <w:t>Trong đó:</w:t>
      </w:r>
    </w:p>
    <w:p w14:paraId="5FCE85BF" w14:textId="77777777" w:rsidR="00EC53F0" w:rsidRPr="003661E4" w:rsidRDefault="00EC53F0" w:rsidP="003661E4">
      <w:pPr>
        <w:pStyle w:val="Content"/>
        <w:spacing w:before="0" w:after="0" w:line="276" w:lineRule="auto"/>
        <w:ind w:left="567" w:firstLine="720"/>
        <w:rPr>
          <w:sz w:val="26"/>
          <w:szCs w:val="26"/>
          <w:lang w:eastAsia="en-US"/>
        </w:rPr>
      </w:pPr>
      <w:r w:rsidRPr="003661E4">
        <w:rPr>
          <w:sz w:val="26"/>
          <w:szCs w:val="26"/>
          <w:lang w:eastAsia="en-US"/>
        </w:rPr>
        <w:t>QD: Quyết định vay vốn Tín dụng sinh viên</w:t>
      </w:r>
    </w:p>
    <w:p w14:paraId="10EDD026" w14:textId="77777777" w:rsidR="00EC53F0" w:rsidRPr="003661E4" w:rsidRDefault="00EC53F0" w:rsidP="003661E4">
      <w:pPr>
        <w:pStyle w:val="Content"/>
        <w:spacing w:before="0" w:after="0" w:line="276" w:lineRule="auto"/>
        <w:ind w:left="828" w:firstLine="459"/>
        <w:rPr>
          <w:sz w:val="26"/>
          <w:szCs w:val="26"/>
          <w:lang w:eastAsia="en-US"/>
        </w:rPr>
      </w:pPr>
      <w:r w:rsidRPr="003661E4">
        <w:rPr>
          <w:sz w:val="26"/>
          <w:szCs w:val="26"/>
          <w:lang w:eastAsia="en-US"/>
        </w:rPr>
        <w:t>TC: Khả năng tài chính của sinh viên (TC)</w:t>
      </w:r>
    </w:p>
    <w:p w14:paraId="0E56FA87" w14:textId="77777777" w:rsidR="00EC53F0" w:rsidRPr="003661E4" w:rsidRDefault="00EC53F0" w:rsidP="003661E4">
      <w:pPr>
        <w:pStyle w:val="Content"/>
        <w:spacing w:before="0" w:after="0" w:line="276" w:lineRule="auto"/>
        <w:ind w:left="1134" w:firstLine="153"/>
        <w:rPr>
          <w:sz w:val="26"/>
          <w:szCs w:val="26"/>
          <w:lang w:eastAsia="en-US"/>
        </w:rPr>
      </w:pPr>
      <w:r w:rsidRPr="003661E4">
        <w:rPr>
          <w:sz w:val="26"/>
          <w:szCs w:val="26"/>
          <w:lang w:eastAsia="en-US"/>
        </w:rPr>
        <w:t>LI: Cảm nhận về lợi ích (LI)</w:t>
      </w:r>
    </w:p>
    <w:p w14:paraId="39D5D3C7" w14:textId="77777777" w:rsidR="00EC53F0" w:rsidRPr="003661E4" w:rsidRDefault="00EC53F0" w:rsidP="003661E4">
      <w:pPr>
        <w:pStyle w:val="Content"/>
        <w:spacing w:before="0" w:after="0" w:line="276" w:lineRule="auto"/>
        <w:ind w:left="981" w:firstLine="306"/>
        <w:rPr>
          <w:sz w:val="26"/>
          <w:szCs w:val="26"/>
          <w:lang w:eastAsia="en-US"/>
        </w:rPr>
      </w:pPr>
      <w:r w:rsidRPr="003661E4">
        <w:rPr>
          <w:sz w:val="26"/>
          <w:szCs w:val="26"/>
          <w:lang w:eastAsia="en-US"/>
        </w:rPr>
        <w:t>TD: Sự phù hợp của chính sách tín dụng (TD)</w:t>
      </w:r>
    </w:p>
    <w:p w14:paraId="5B2A3EC0" w14:textId="77777777" w:rsidR="00EC53F0" w:rsidRPr="003661E4" w:rsidRDefault="00EC53F0" w:rsidP="003661E4">
      <w:pPr>
        <w:pStyle w:val="Content"/>
        <w:spacing w:before="0" w:after="0" w:line="276" w:lineRule="auto"/>
        <w:ind w:left="828" w:firstLine="459"/>
        <w:rPr>
          <w:sz w:val="26"/>
          <w:szCs w:val="26"/>
          <w:lang w:eastAsia="en-US"/>
        </w:rPr>
      </w:pPr>
      <w:r w:rsidRPr="003661E4">
        <w:rPr>
          <w:sz w:val="26"/>
          <w:szCs w:val="26"/>
          <w:lang w:eastAsia="en-US"/>
        </w:rPr>
        <w:t>HT: Chính sách hỗ trợ người vay trả nợ (HT)</w:t>
      </w:r>
    </w:p>
    <w:p w14:paraId="7EB63432" w14:textId="77777777" w:rsidR="00EC53F0" w:rsidRPr="003661E4" w:rsidRDefault="00EC53F0" w:rsidP="003661E4">
      <w:pPr>
        <w:pStyle w:val="Content"/>
        <w:spacing w:before="0" w:after="0" w:line="276" w:lineRule="auto"/>
        <w:ind w:left="567" w:firstLine="720"/>
        <w:rPr>
          <w:sz w:val="26"/>
          <w:szCs w:val="26"/>
          <w:lang w:eastAsia="en-US"/>
        </w:rPr>
      </w:pPr>
      <w:r w:rsidRPr="003661E4">
        <w:rPr>
          <w:sz w:val="26"/>
          <w:szCs w:val="26"/>
          <w:lang w:eastAsia="en-US"/>
        </w:rPr>
        <w:t>PB: Sự phổ biến của chương trình (PB)</w:t>
      </w:r>
    </w:p>
    <w:p w14:paraId="2EFD6A4F" w14:textId="77777777" w:rsidR="00810A65" w:rsidRPr="003661E4" w:rsidRDefault="00810A65" w:rsidP="00051F38">
      <w:pPr>
        <w:pStyle w:val="Content"/>
        <w:spacing w:before="0" w:after="0" w:line="264" w:lineRule="auto"/>
        <w:rPr>
          <w:color w:val="FF0000"/>
          <w:sz w:val="26"/>
          <w:szCs w:val="26"/>
          <w:lang w:eastAsia="en-US"/>
        </w:rPr>
      </w:pPr>
      <w:r w:rsidRPr="003661E4">
        <w:rPr>
          <w:sz w:val="26"/>
          <w:szCs w:val="26"/>
          <w:lang w:eastAsia="en-US"/>
        </w:rPr>
        <w:t xml:space="preserve">Phương trình hồi quy cho thấy các hệ số β chuẩn hóa của 4 biến độc lập: Cảm nhận về lợi ích (LI), Sự phù hợp của chính sách tín dụng (TD), Chính sách hỗ trợ người vay trả nợ </w:t>
      </w:r>
      <w:r w:rsidRPr="003661E4">
        <w:rPr>
          <w:sz w:val="26"/>
          <w:szCs w:val="26"/>
          <w:lang w:eastAsia="en-US"/>
        </w:rPr>
        <w:lastRenderedPageBreak/>
        <w:t>(HT) và Sự phổ biến của chương trình (PB) đều lớn hơn 0, chứng tỏ mối quan hệ thuận chiều giữa các biến độc lập đó với Quyết định vay vốn Tín dụng sinh viên</w:t>
      </w:r>
      <w:r w:rsidRPr="003661E4">
        <w:rPr>
          <w:color w:val="FF0000"/>
          <w:sz w:val="26"/>
          <w:szCs w:val="26"/>
          <w:lang w:eastAsia="en-US"/>
        </w:rPr>
        <w:t>.</w:t>
      </w:r>
    </w:p>
    <w:p w14:paraId="4AE43430" w14:textId="77777777" w:rsidR="00810A65" w:rsidRPr="00051F38" w:rsidRDefault="00810A65" w:rsidP="00051F38">
      <w:pPr>
        <w:pStyle w:val="Content"/>
        <w:spacing w:before="0" w:after="0" w:line="264" w:lineRule="auto"/>
        <w:rPr>
          <w:spacing w:val="-6"/>
          <w:sz w:val="26"/>
          <w:szCs w:val="26"/>
          <w:lang w:eastAsia="en-US"/>
        </w:rPr>
      </w:pPr>
      <w:r w:rsidRPr="00051F38">
        <w:rPr>
          <w:color w:val="FF0000"/>
          <w:spacing w:val="-6"/>
          <w:sz w:val="26"/>
          <w:szCs w:val="26"/>
          <w:lang w:eastAsia="en-US"/>
        </w:rPr>
        <w:t xml:space="preserve">Trong 4 biến này, hệ số </w:t>
      </w:r>
      <w:r w:rsidRPr="00051F38">
        <w:rPr>
          <w:spacing w:val="-6"/>
          <w:sz w:val="26"/>
          <w:szCs w:val="26"/>
          <w:lang w:eastAsia="en-US"/>
        </w:rPr>
        <w:t xml:space="preserve">β chuẩn hóa của Chính sách hỗ trợ người vay trả nợ (HT)  nhận giá trị cao nhất (0.173). Điều này cho thấy các chính sách lợi ích kèm theo như lãi suất, ưu tiên xét học bổng hoặc tìm kiếm việc làm, giảm thuế thu nhập cá nhân sau khi tốt nghiệp ... sẽ đóng vai trò quan trọng trong việc quyết định đi vay vốn tín dụng của sinh viên. Hệ số β chuẩn hóa của sự phù hợp của chính sách tín dụng (TD) và Cảm nhận về lợi ích của sinh viên (LI) thấp hơn một chút, nhận các giá trị 0.168 và 0.153 tương ứng. Điều này cho thấy, để nâng cao khả năng vay tín dụng của sinh viên; người thiết kế chương trình tín dụng cũng cần quan tâm đến các yếu tố như (i) Thủ tục cho vay đơn giản; thời hạn cho vay phù hợp; lịch trả nợ hợp lý; thái độ phục vụ của nhân viên tín dụng (đây là các thành tố liên quan đến sự phù hợp của chính sách tín dụng); và (ii) tuyên truyền, nâng cao nhận thức của sinh viên về vai trò, lợi ích  của tín dụng đối với sự nghiệp sau này hoặc lợi ích của tín dụng đối với cơ hội lựa chọn các chương trình đào tạo chất lượng (đây là các thành tố liên quan đến cảm nhận về lợi ích). </w:t>
      </w:r>
    </w:p>
    <w:p w14:paraId="2FB2E6F6" w14:textId="77777777" w:rsidR="00810A65" w:rsidRPr="003661E4" w:rsidRDefault="00810A65" w:rsidP="00051F38">
      <w:pPr>
        <w:pStyle w:val="Content"/>
        <w:spacing w:before="0" w:after="0" w:line="264" w:lineRule="auto"/>
        <w:rPr>
          <w:sz w:val="26"/>
          <w:szCs w:val="26"/>
          <w:lang w:eastAsia="en-US"/>
        </w:rPr>
      </w:pPr>
      <w:r w:rsidRPr="003661E4">
        <w:rPr>
          <w:sz w:val="26"/>
          <w:szCs w:val="26"/>
          <w:lang w:eastAsia="en-US"/>
        </w:rPr>
        <w:t xml:space="preserve">Trong các biến độc lập, sự phổ biến của chương trình tín dụng có hệ số β chuẩn hóa thấp nhất (0,081). Điều này cho thấy sự phổ biến của chương trình tín dụng đóng vai trò thứ yếu trong việc hình thành ý định của vay vốn tín dụng của sinh viên. </w:t>
      </w:r>
    </w:p>
    <w:p w14:paraId="7D5336D1" w14:textId="77777777" w:rsidR="00DC5449" w:rsidRPr="003661E4" w:rsidRDefault="00DC5449" w:rsidP="00051F38">
      <w:pPr>
        <w:pStyle w:val="Content"/>
        <w:spacing w:before="0" w:after="0" w:line="264" w:lineRule="auto"/>
        <w:rPr>
          <w:sz w:val="26"/>
          <w:szCs w:val="26"/>
          <w:lang w:eastAsia="en-US"/>
        </w:rPr>
      </w:pPr>
      <w:r w:rsidRPr="003661E4">
        <w:rPr>
          <w:sz w:val="26"/>
          <w:szCs w:val="26"/>
          <w:lang w:eastAsia="en-US"/>
        </w:rPr>
        <w:t xml:space="preserve">Phần trả lời phỏng vấn sâu của các chuyên gia sẽ giúp chúng ta lý giải vai trò của các biến kể trên. Ví dụ, một số chuyên gia cho rằng: </w:t>
      </w:r>
    </w:p>
    <w:p w14:paraId="7C6AECC1" w14:textId="77777777" w:rsidR="00DC5449" w:rsidRPr="003661E4" w:rsidRDefault="00DC5449" w:rsidP="00051F38">
      <w:pPr>
        <w:pStyle w:val="Content"/>
        <w:spacing w:before="0" w:after="0" w:line="264" w:lineRule="auto"/>
        <w:ind w:firstLine="0"/>
        <w:rPr>
          <w:i/>
          <w:iCs/>
          <w:color w:val="FF0000"/>
          <w:sz w:val="26"/>
          <w:szCs w:val="26"/>
          <w:lang w:eastAsia="en-US"/>
        </w:rPr>
      </w:pPr>
      <w:r w:rsidRPr="003661E4">
        <w:rPr>
          <w:i/>
          <w:iCs/>
          <w:sz w:val="26"/>
          <w:szCs w:val="26"/>
          <w:lang w:eastAsia="en-US"/>
        </w:rPr>
        <w:t>“Tâm lý chung là sinh viên kỳ vọng chương trình tín dụng dành riêng (cho sinh viên) sẽ phải khác chương trình tín dụng thông thường khác, ví dụ như lãi suất thấp hơn hoặc thời gian trả nợ được giãn ra chả hạn. Nếu không thì thiết kế một chương trình riêng chẳng để làm gì cả“ [</w:t>
      </w:r>
      <w:r w:rsidRPr="003661E4">
        <w:rPr>
          <w:i/>
          <w:iCs/>
          <w:color w:val="FF0000"/>
          <w:sz w:val="26"/>
          <w:szCs w:val="26"/>
          <w:lang w:eastAsia="en-US"/>
        </w:rPr>
        <w:t>5.M5- Phụ lục 5]</w:t>
      </w:r>
    </w:p>
    <w:p w14:paraId="2D0999A2" w14:textId="77777777" w:rsidR="00DC5449" w:rsidRPr="003661E4" w:rsidRDefault="00DC5449" w:rsidP="00051F38">
      <w:pPr>
        <w:pStyle w:val="Content"/>
        <w:spacing w:before="0" w:after="0" w:line="264" w:lineRule="auto"/>
        <w:rPr>
          <w:i/>
          <w:iCs/>
          <w:color w:val="FF0000"/>
          <w:sz w:val="26"/>
          <w:szCs w:val="26"/>
          <w:lang w:eastAsia="en-US"/>
        </w:rPr>
      </w:pPr>
      <w:r w:rsidRPr="003661E4">
        <w:rPr>
          <w:i/>
          <w:iCs/>
          <w:sz w:val="26"/>
          <w:szCs w:val="26"/>
          <w:lang w:eastAsia="en-US"/>
        </w:rPr>
        <w:t xml:space="preserve">“Sinh viên phải thấy rằng việc vay được tiền và dùng tiền đó để đóng các khoản chi </w:t>
      </w:r>
      <w:r w:rsidRPr="00051F38">
        <w:rPr>
          <w:i/>
          <w:iCs/>
          <w:spacing w:val="-6"/>
          <w:sz w:val="26"/>
          <w:szCs w:val="26"/>
          <w:lang w:eastAsia="en-US"/>
        </w:rPr>
        <w:t>phí tương ứng với chất lượng đào tạo thì họ mới có động lực để vay tín dụng“ [</w:t>
      </w:r>
      <w:r w:rsidRPr="00051F38">
        <w:rPr>
          <w:i/>
          <w:iCs/>
          <w:color w:val="FF0000"/>
          <w:spacing w:val="-6"/>
          <w:sz w:val="26"/>
          <w:szCs w:val="26"/>
          <w:lang w:eastAsia="en-US"/>
        </w:rPr>
        <w:t>1.M1- Phụ lục 5]</w:t>
      </w:r>
    </w:p>
    <w:p w14:paraId="64579685" w14:textId="77777777" w:rsidR="00DC5449" w:rsidRPr="003661E4" w:rsidRDefault="00DC5449" w:rsidP="00051F38">
      <w:pPr>
        <w:pStyle w:val="Content"/>
        <w:spacing w:before="0" w:after="0" w:line="264" w:lineRule="auto"/>
        <w:rPr>
          <w:i/>
          <w:iCs/>
          <w:color w:val="FF0000"/>
          <w:sz w:val="26"/>
          <w:szCs w:val="26"/>
          <w:lang w:eastAsia="en-US"/>
        </w:rPr>
      </w:pPr>
      <w:r w:rsidRPr="003661E4">
        <w:rPr>
          <w:i/>
          <w:iCs/>
          <w:sz w:val="26"/>
          <w:szCs w:val="26"/>
          <w:lang w:eastAsia="en-US"/>
        </w:rPr>
        <w:tab/>
        <w:t>“Ở thời đại thông tin bùng nổ này thì không phải lo việc người ta không biết đến chương trình tín dụng của mình. Cái chính là cứ thiết kế ra một chương trình tín dụng đủ hấp dẫn, người ta thấy lợi ích thì người ta sẽ sử dụng thôi“ [</w:t>
      </w:r>
      <w:r w:rsidRPr="003661E4">
        <w:rPr>
          <w:i/>
          <w:iCs/>
          <w:color w:val="FF0000"/>
          <w:sz w:val="26"/>
          <w:szCs w:val="26"/>
          <w:lang w:eastAsia="en-US"/>
        </w:rPr>
        <w:t>2.M2- Phụ lục 5]</w:t>
      </w:r>
    </w:p>
    <w:p w14:paraId="0F364EC7" w14:textId="77777777" w:rsidR="00810A65" w:rsidRPr="003661E4" w:rsidRDefault="00810A65" w:rsidP="00051F38">
      <w:pPr>
        <w:pStyle w:val="Content"/>
        <w:spacing w:before="0" w:after="0" w:line="264" w:lineRule="auto"/>
        <w:rPr>
          <w:color w:val="FF0000"/>
          <w:sz w:val="26"/>
          <w:szCs w:val="26"/>
          <w:lang w:eastAsia="en-US"/>
        </w:rPr>
      </w:pPr>
      <w:r w:rsidRPr="003661E4">
        <w:rPr>
          <w:color w:val="FF0000"/>
          <w:sz w:val="26"/>
          <w:szCs w:val="26"/>
          <w:lang w:eastAsia="en-US"/>
        </w:rPr>
        <w:t xml:space="preserve">Riêng biến độc lập Khả năng tài chính của sinh viên có hệ số β (-346) chuẩn hóa nhỏ hơn 0 (chứng tỏ mối quan hệ ngược chiều với biến phụ thuộc).  Điều này cho thấy khả năng tài chính của sinh viên càng cao thì hầu như sinh viên không có nhu cầu vay vốn để học đại học. Đây là điều dễ hiểu bởi khi năng lực tài chính đủ thì sẽ không ai có nhu cầu vay vốn cả.  </w:t>
      </w:r>
    </w:p>
    <w:p w14:paraId="3178CF55" w14:textId="77777777" w:rsidR="00810A65" w:rsidRPr="003661E4" w:rsidRDefault="00810A65" w:rsidP="00051F38">
      <w:pPr>
        <w:pStyle w:val="Content"/>
        <w:spacing w:before="0" w:after="0" w:line="264" w:lineRule="auto"/>
        <w:ind w:firstLine="0"/>
        <w:rPr>
          <w:color w:val="FF0000"/>
          <w:sz w:val="26"/>
          <w:szCs w:val="26"/>
          <w:lang w:eastAsia="en-US"/>
        </w:rPr>
      </w:pPr>
      <w:r w:rsidRPr="003661E4">
        <w:rPr>
          <w:color w:val="FF0000"/>
          <w:sz w:val="26"/>
          <w:szCs w:val="26"/>
          <w:lang w:eastAsia="en-US"/>
        </w:rPr>
        <w:t>Như vậy, để tổng kết phần này, các giả thuyết H1, H2, H3, H4, H5 được ủng hộ bởi bộ dữ liệu và ước lượng của nghiên cứu này.</w:t>
      </w:r>
    </w:p>
    <w:p w14:paraId="02B6BBB6" w14:textId="77777777" w:rsidR="002C7688" w:rsidRPr="003661E4" w:rsidRDefault="004D2D02" w:rsidP="00051F38">
      <w:pPr>
        <w:pStyle w:val="Heading2"/>
        <w:spacing w:line="264" w:lineRule="auto"/>
      </w:pPr>
      <w:bookmarkStart w:id="181" w:name="_Toc15749812"/>
      <w:bookmarkStart w:id="182" w:name="_Toc15750659"/>
      <w:bookmarkStart w:id="183" w:name="_Toc17092022"/>
      <w:r w:rsidRPr="003661E4">
        <w:t>3.5.</w:t>
      </w:r>
      <w:r w:rsidR="002C7688" w:rsidRPr="003661E4">
        <w:t xml:space="preserve"> </w:t>
      </w:r>
      <w:r w:rsidRPr="003661E4">
        <w:t xml:space="preserve">Thực trạng điều kiện hoàn thiện chính sách tín dụng sinh </w:t>
      </w:r>
      <w:r w:rsidR="003E010E" w:rsidRPr="003661E4">
        <w:t>v</w:t>
      </w:r>
      <w:r w:rsidRPr="003661E4">
        <w:t>iên Việt Nam theo hướng thương mại hóa</w:t>
      </w:r>
      <w:bookmarkEnd w:id="181"/>
      <w:bookmarkEnd w:id="182"/>
      <w:bookmarkEnd w:id="183"/>
    </w:p>
    <w:p w14:paraId="374BE1B3" w14:textId="77777777" w:rsidR="00FB0E4F" w:rsidRPr="003661E4" w:rsidRDefault="002F3A9F" w:rsidP="00051F38">
      <w:pPr>
        <w:pStyle w:val="Heading3"/>
        <w:spacing w:line="264" w:lineRule="auto"/>
      </w:pPr>
      <w:bookmarkStart w:id="184" w:name="_Toc15749813"/>
      <w:bookmarkStart w:id="185" w:name="_Toc15750660"/>
      <w:bookmarkStart w:id="186" w:name="_Toc17092023"/>
      <w:r w:rsidRPr="003661E4">
        <w:t>3.5.1.</w:t>
      </w:r>
      <w:r w:rsidR="00FB0E4F" w:rsidRPr="003661E4">
        <w:t xml:space="preserve"> </w:t>
      </w:r>
      <w:r w:rsidR="00682F31" w:rsidRPr="003661E4">
        <w:t>Các trường đại học Việt Nam và nhu cầu mở rộng Tín dụng sinh viên</w:t>
      </w:r>
      <w:bookmarkEnd w:id="184"/>
      <w:bookmarkEnd w:id="185"/>
      <w:bookmarkEnd w:id="186"/>
    </w:p>
    <w:p w14:paraId="751E6CCA" w14:textId="77777777" w:rsidR="00B016EC" w:rsidRPr="003661E4" w:rsidRDefault="002F3A9F" w:rsidP="00051F38">
      <w:pPr>
        <w:pStyle w:val="Heading4"/>
        <w:spacing w:line="264" w:lineRule="auto"/>
      </w:pPr>
      <w:r w:rsidRPr="003661E4">
        <w:t>3.5.1.2.</w:t>
      </w:r>
      <w:r w:rsidR="00C73E2E" w:rsidRPr="003661E4">
        <w:t xml:space="preserve"> Tín dụng sinh viên được cấp bởi các trường đại học</w:t>
      </w:r>
    </w:p>
    <w:p w14:paraId="2B406D48" w14:textId="77777777" w:rsidR="008C1874" w:rsidRPr="003661E4" w:rsidRDefault="002F3A9F" w:rsidP="00051F38">
      <w:pPr>
        <w:pStyle w:val="Heading3"/>
        <w:spacing w:line="264" w:lineRule="auto"/>
      </w:pPr>
      <w:bookmarkStart w:id="187" w:name="_Toc15749814"/>
      <w:bookmarkStart w:id="188" w:name="_Toc15750661"/>
      <w:bookmarkStart w:id="189" w:name="_Toc17092024"/>
      <w:r w:rsidRPr="003661E4">
        <w:t>3.5.2.</w:t>
      </w:r>
      <w:r w:rsidR="00C233B6" w:rsidRPr="003661E4">
        <w:t xml:space="preserve"> </w:t>
      </w:r>
      <w:r w:rsidR="00BF7628" w:rsidRPr="003661E4">
        <w:t>Các ngân hàng thương mại Việt Nam và mức độ sẵn sàng mở rộng tín dụng sinh viên.</w:t>
      </w:r>
      <w:bookmarkEnd w:id="187"/>
      <w:bookmarkEnd w:id="188"/>
      <w:bookmarkEnd w:id="189"/>
    </w:p>
    <w:p w14:paraId="61AD2C36" w14:textId="77777777" w:rsidR="004A25A0" w:rsidRDefault="004A25A0" w:rsidP="003661E4">
      <w:pPr>
        <w:pStyle w:val="Heading5"/>
        <w:spacing w:line="276" w:lineRule="auto"/>
        <w:sectPr w:rsidR="004A25A0" w:rsidSect="00D615DC">
          <w:footerReference w:type="default" r:id="rId12"/>
          <w:pgSz w:w="11906" w:h="16838" w:code="9"/>
          <w:pgMar w:top="1134" w:right="1134" w:bottom="1134" w:left="1134" w:header="709" w:footer="1153" w:gutter="0"/>
          <w:pgNumType w:start="1"/>
          <w:cols w:space="708"/>
          <w:docGrid w:linePitch="360"/>
        </w:sectPr>
      </w:pPr>
      <w:bookmarkStart w:id="190" w:name="_Toc15749815"/>
      <w:bookmarkStart w:id="191" w:name="_Toc17091870"/>
    </w:p>
    <w:p w14:paraId="4B85F147" w14:textId="77777777" w:rsidR="00C233B6" w:rsidRPr="003661E4" w:rsidRDefault="00A671F0" w:rsidP="003661E4">
      <w:pPr>
        <w:pStyle w:val="Heading5"/>
        <w:spacing w:line="276" w:lineRule="auto"/>
      </w:pPr>
      <w:r w:rsidRPr="003661E4">
        <w:lastRenderedPageBreak/>
        <w:t>Bảng 3.</w:t>
      </w:r>
      <w:r w:rsidR="00B02DD4" w:rsidRPr="003661E4">
        <w:t>25</w:t>
      </w:r>
      <w:r w:rsidRPr="003661E4">
        <w:t>. Cho vay sinh viên tại một số ngân hàng thương mại Việt Nam</w:t>
      </w:r>
      <w:bookmarkEnd w:id="190"/>
      <w:bookmarkEnd w:id="191"/>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080"/>
        <w:gridCol w:w="2045"/>
        <w:gridCol w:w="1985"/>
        <w:gridCol w:w="1362"/>
        <w:gridCol w:w="2410"/>
        <w:gridCol w:w="3179"/>
        <w:gridCol w:w="1250"/>
      </w:tblGrid>
      <w:tr w:rsidR="00A671F0" w:rsidRPr="00051F38" w14:paraId="5977BDF5" w14:textId="77777777" w:rsidTr="004A25A0">
        <w:trPr>
          <w:trHeight w:val="20"/>
        </w:trPr>
        <w:tc>
          <w:tcPr>
            <w:tcW w:w="1716" w:type="dxa"/>
            <w:shd w:val="clear" w:color="auto" w:fill="auto"/>
            <w:noWrap/>
            <w:vAlign w:val="center"/>
            <w:hideMark/>
          </w:tcPr>
          <w:p w14:paraId="6C860C94" w14:textId="77777777" w:rsidR="00A671F0" w:rsidRPr="00051F38" w:rsidRDefault="00A671F0" w:rsidP="00051F38">
            <w:pPr>
              <w:jc w:val="center"/>
              <w:rPr>
                <w:rFonts w:asciiTheme="majorHAnsi" w:hAnsiTheme="majorHAnsi" w:cstheme="majorHAnsi"/>
                <w:b/>
                <w:color w:val="000000"/>
                <w:sz w:val="22"/>
                <w:szCs w:val="26"/>
                <w:lang w:val="de-DE" w:eastAsia="vi-VN"/>
              </w:rPr>
            </w:pPr>
            <w:r w:rsidRPr="00051F38">
              <w:rPr>
                <w:rFonts w:asciiTheme="majorHAnsi" w:hAnsiTheme="majorHAnsi" w:cstheme="majorHAnsi"/>
                <w:b/>
                <w:color w:val="000000"/>
                <w:sz w:val="22"/>
                <w:szCs w:val="26"/>
                <w:lang w:val="de-DE" w:eastAsia="vi-VN"/>
              </w:rPr>
              <w:t>Ngân hàng thương mại cổ phần</w:t>
            </w:r>
          </w:p>
        </w:tc>
        <w:tc>
          <w:tcPr>
            <w:tcW w:w="1080" w:type="dxa"/>
            <w:shd w:val="clear" w:color="auto" w:fill="auto"/>
            <w:noWrap/>
            <w:vAlign w:val="center"/>
            <w:hideMark/>
          </w:tcPr>
          <w:p w14:paraId="6D9D7729" w14:textId="77777777" w:rsidR="00A671F0" w:rsidRPr="00051F38" w:rsidRDefault="00A671F0" w:rsidP="00051F38">
            <w:pPr>
              <w:jc w:val="center"/>
              <w:rPr>
                <w:rFonts w:asciiTheme="majorHAnsi" w:hAnsiTheme="majorHAnsi" w:cstheme="majorHAnsi"/>
                <w:b/>
                <w:color w:val="000000"/>
                <w:sz w:val="22"/>
                <w:szCs w:val="26"/>
                <w:lang w:val="vi-VN" w:eastAsia="vi-VN"/>
              </w:rPr>
            </w:pPr>
            <w:r w:rsidRPr="00051F38">
              <w:rPr>
                <w:rFonts w:asciiTheme="majorHAnsi" w:hAnsiTheme="majorHAnsi" w:cstheme="majorHAnsi"/>
                <w:b/>
                <w:color w:val="000000"/>
                <w:sz w:val="22"/>
                <w:szCs w:val="26"/>
                <w:lang w:eastAsia="vi-VN"/>
              </w:rPr>
              <w:t>S</w:t>
            </w:r>
            <w:r w:rsidRPr="00051F38">
              <w:rPr>
                <w:rFonts w:asciiTheme="majorHAnsi" w:hAnsiTheme="majorHAnsi" w:cstheme="majorHAnsi"/>
                <w:b/>
                <w:color w:val="000000"/>
                <w:sz w:val="22"/>
                <w:szCs w:val="26"/>
                <w:lang w:val="vi-VN" w:eastAsia="vi-VN"/>
              </w:rPr>
              <w:t>ản phẩm cho vay</w:t>
            </w:r>
          </w:p>
        </w:tc>
        <w:tc>
          <w:tcPr>
            <w:tcW w:w="2045" w:type="dxa"/>
            <w:shd w:val="clear" w:color="auto" w:fill="auto"/>
            <w:noWrap/>
            <w:vAlign w:val="center"/>
            <w:hideMark/>
          </w:tcPr>
          <w:p w14:paraId="4CF1413A" w14:textId="77777777" w:rsidR="00A671F0" w:rsidRPr="00051F38" w:rsidRDefault="00A671F0" w:rsidP="00051F38">
            <w:pPr>
              <w:jc w:val="center"/>
              <w:rPr>
                <w:rFonts w:asciiTheme="majorHAnsi" w:hAnsiTheme="majorHAnsi" w:cstheme="majorHAnsi"/>
                <w:b/>
                <w:color w:val="000000"/>
                <w:sz w:val="22"/>
                <w:szCs w:val="26"/>
                <w:lang w:val="vi-VN" w:eastAsia="vi-VN"/>
              </w:rPr>
            </w:pPr>
            <w:r w:rsidRPr="00051F38">
              <w:rPr>
                <w:rFonts w:asciiTheme="majorHAnsi" w:hAnsiTheme="majorHAnsi" w:cstheme="majorHAnsi"/>
                <w:b/>
                <w:color w:val="000000"/>
                <w:sz w:val="22"/>
                <w:szCs w:val="26"/>
                <w:lang w:val="vi-VN" w:eastAsia="vi-VN"/>
              </w:rPr>
              <w:t>Đối tượng vay vốn</w:t>
            </w:r>
          </w:p>
        </w:tc>
        <w:tc>
          <w:tcPr>
            <w:tcW w:w="1985" w:type="dxa"/>
            <w:shd w:val="clear" w:color="auto" w:fill="auto"/>
            <w:noWrap/>
            <w:vAlign w:val="center"/>
            <w:hideMark/>
          </w:tcPr>
          <w:p w14:paraId="5E60261C" w14:textId="77777777" w:rsidR="00A671F0" w:rsidRPr="00051F38" w:rsidRDefault="00A671F0" w:rsidP="00051F38">
            <w:pPr>
              <w:jc w:val="center"/>
              <w:rPr>
                <w:rFonts w:asciiTheme="majorHAnsi" w:hAnsiTheme="majorHAnsi" w:cstheme="majorHAnsi"/>
                <w:b/>
                <w:color w:val="000000"/>
                <w:sz w:val="22"/>
                <w:szCs w:val="26"/>
                <w:lang w:eastAsia="vi-VN"/>
              </w:rPr>
            </w:pPr>
            <w:r w:rsidRPr="00051F38">
              <w:rPr>
                <w:rFonts w:asciiTheme="majorHAnsi" w:hAnsiTheme="majorHAnsi" w:cstheme="majorHAnsi"/>
                <w:b/>
                <w:color w:val="000000"/>
                <w:sz w:val="22"/>
                <w:szCs w:val="26"/>
                <w:lang w:eastAsia="vi-VN"/>
              </w:rPr>
              <w:t>Mức cho vay tối đa (1)</w:t>
            </w:r>
          </w:p>
        </w:tc>
        <w:tc>
          <w:tcPr>
            <w:tcW w:w="1362" w:type="dxa"/>
            <w:shd w:val="clear" w:color="auto" w:fill="auto"/>
            <w:noWrap/>
            <w:vAlign w:val="center"/>
            <w:hideMark/>
          </w:tcPr>
          <w:p w14:paraId="29A2EA6C" w14:textId="77777777" w:rsidR="00A671F0" w:rsidRPr="00051F38" w:rsidRDefault="00A671F0" w:rsidP="00051F38">
            <w:pPr>
              <w:jc w:val="center"/>
              <w:rPr>
                <w:rFonts w:asciiTheme="majorHAnsi" w:hAnsiTheme="majorHAnsi" w:cstheme="majorHAnsi"/>
                <w:b/>
                <w:color w:val="000000"/>
                <w:sz w:val="22"/>
                <w:szCs w:val="26"/>
                <w:lang w:val="vi-VN" w:eastAsia="vi-VN"/>
              </w:rPr>
            </w:pPr>
            <w:r w:rsidRPr="00051F38">
              <w:rPr>
                <w:rFonts w:asciiTheme="majorHAnsi" w:hAnsiTheme="majorHAnsi" w:cstheme="majorHAnsi"/>
                <w:b/>
                <w:color w:val="000000"/>
                <w:sz w:val="22"/>
                <w:szCs w:val="26"/>
                <w:lang w:val="vi-VN" w:eastAsia="vi-VN"/>
              </w:rPr>
              <w:t>Thời hạn cho vay tối đa</w:t>
            </w:r>
          </w:p>
        </w:tc>
        <w:tc>
          <w:tcPr>
            <w:tcW w:w="2410" w:type="dxa"/>
            <w:shd w:val="clear" w:color="auto" w:fill="auto"/>
            <w:noWrap/>
            <w:vAlign w:val="center"/>
            <w:hideMark/>
          </w:tcPr>
          <w:p w14:paraId="6A07FA70" w14:textId="77777777" w:rsidR="00A671F0" w:rsidRPr="00051F38" w:rsidRDefault="00A671F0" w:rsidP="00051F38">
            <w:pPr>
              <w:jc w:val="center"/>
              <w:rPr>
                <w:rFonts w:asciiTheme="majorHAnsi" w:hAnsiTheme="majorHAnsi" w:cstheme="majorHAnsi"/>
                <w:b/>
                <w:color w:val="000000"/>
                <w:sz w:val="22"/>
                <w:szCs w:val="26"/>
                <w:lang w:eastAsia="vi-VN"/>
              </w:rPr>
            </w:pPr>
            <w:r w:rsidRPr="00051F38">
              <w:rPr>
                <w:rFonts w:asciiTheme="majorHAnsi" w:hAnsiTheme="majorHAnsi" w:cstheme="majorHAnsi"/>
                <w:b/>
                <w:color w:val="000000"/>
                <w:sz w:val="22"/>
                <w:szCs w:val="26"/>
                <w:lang w:val="vi-VN" w:eastAsia="vi-VN"/>
              </w:rPr>
              <w:t>Bảo đảm tiền vay</w:t>
            </w:r>
            <w:r w:rsidRPr="00051F38">
              <w:rPr>
                <w:rFonts w:asciiTheme="majorHAnsi" w:hAnsiTheme="majorHAnsi" w:cstheme="majorHAnsi"/>
                <w:b/>
                <w:color w:val="000000"/>
                <w:sz w:val="22"/>
                <w:szCs w:val="26"/>
                <w:lang w:eastAsia="vi-VN"/>
              </w:rPr>
              <w:t>(2)</w:t>
            </w:r>
          </w:p>
        </w:tc>
        <w:tc>
          <w:tcPr>
            <w:tcW w:w="3179" w:type="dxa"/>
            <w:shd w:val="clear" w:color="auto" w:fill="auto"/>
            <w:noWrap/>
            <w:vAlign w:val="center"/>
            <w:hideMark/>
          </w:tcPr>
          <w:p w14:paraId="4F1F8649" w14:textId="77777777" w:rsidR="00A671F0" w:rsidRPr="00051F38" w:rsidRDefault="00A671F0" w:rsidP="00051F38">
            <w:pPr>
              <w:jc w:val="center"/>
              <w:rPr>
                <w:rFonts w:asciiTheme="majorHAnsi" w:hAnsiTheme="majorHAnsi" w:cstheme="majorHAnsi"/>
                <w:b/>
                <w:color w:val="000000"/>
                <w:sz w:val="22"/>
                <w:szCs w:val="26"/>
                <w:lang w:val="vi-VN" w:eastAsia="vi-VN"/>
              </w:rPr>
            </w:pPr>
            <w:r w:rsidRPr="00051F38">
              <w:rPr>
                <w:rFonts w:asciiTheme="majorHAnsi" w:hAnsiTheme="majorHAnsi" w:cstheme="majorHAnsi"/>
                <w:b/>
                <w:color w:val="000000"/>
                <w:sz w:val="22"/>
                <w:szCs w:val="26"/>
                <w:lang w:val="vi-VN" w:eastAsia="vi-VN"/>
              </w:rPr>
              <w:t>Điều kiện vay vốn của khách hàng</w:t>
            </w:r>
          </w:p>
        </w:tc>
        <w:tc>
          <w:tcPr>
            <w:tcW w:w="1250" w:type="dxa"/>
            <w:shd w:val="clear" w:color="auto" w:fill="auto"/>
            <w:noWrap/>
            <w:vAlign w:val="center"/>
            <w:hideMark/>
          </w:tcPr>
          <w:p w14:paraId="076F7211" w14:textId="77777777" w:rsidR="00A671F0" w:rsidRPr="00051F38" w:rsidRDefault="00A671F0" w:rsidP="00051F38">
            <w:pPr>
              <w:jc w:val="center"/>
              <w:rPr>
                <w:rFonts w:asciiTheme="majorHAnsi" w:hAnsiTheme="majorHAnsi" w:cstheme="majorHAnsi"/>
                <w:b/>
                <w:color w:val="000000"/>
                <w:sz w:val="22"/>
                <w:szCs w:val="26"/>
                <w:lang w:eastAsia="vi-VN"/>
              </w:rPr>
            </w:pPr>
            <w:r w:rsidRPr="00051F38">
              <w:rPr>
                <w:rFonts w:asciiTheme="majorHAnsi" w:hAnsiTheme="majorHAnsi" w:cstheme="majorHAnsi"/>
                <w:b/>
                <w:color w:val="000000"/>
                <w:sz w:val="22"/>
                <w:szCs w:val="26"/>
                <w:lang w:val="vi-VN" w:eastAsia="vi-VN"/>
              </w:rPr>
              <w:t>Lãi suất tham khảo</w:t>
            </w:r>
            <w:r w:rsidRPr="00051F38">
              <w:rPr>
                <w:rFonts w:asciiTheme="majorHAnsi" w:hAnsiTheme="majorHAnsi" w:cstheme="majorHAnsi"/>
                <w:b/>
                <w:color w:val="000000"/>
                <w:sz w:val="22"/>
                <w:szCs w:val="26"/>
                <w:lang w:eastAsia="vi-VN"/>
              </w:rPr>
              <w:t xml:space="preserve"> (3)</w:t>
            </w:r>
          </w:p>
        </w:tc>
      </w:tr>
      <w:tr w:rsidR="00A671F0" w:rsidRPr="00051F38" w14:paraId="0F034EE8" w14:textId="77777777" w:rsidTr="004A25A0">
        <w:trPr>
          <w:trHeight w:val="20"/>
        </w:trPr>
        <w:tc>
          <w:tcPr>
            <w:tcW w:w="1716" w:type="dxa"/>
            <w:shd w:val="clear" w:color="auto" w:fill="auto"/>
            <w:noWrap/>
            <w:vAlign w:val="center"/>
            <w:hideMark/>
          </w:tcPr>
          <w:p w14:paraId="61BF3A4A"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eastAsia="vi-VN"/>
              </w:rPr>
              <w:t>Techcombank</w:t>
            </w:r>
          </w:p>
        </w:tc>
        <w:tc>
          <w:tcPr>
            <w:tcW w:w="1080" w:type="dxa"/>
            <w:shd w:val="clear" w:color="auto" w:fill="auto"/>
            <w:vAlign w:val="center"/>
            <w:hideMark/>
          </w:tcPr>
          <w:p w14:paraId="002C245E"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Cho vay du học</w:t>
            </w:r>
          </w:p>
        </w:tc>
        <w:tc>
          <w:tcPr>
            <w:tcW w:w="2045" w:type="dxa"/>
            <w:shd w:val="clear" w:color="auto" w:fill="auto"/>
            <w:vAlign w:val="center"/>
            <w:hideMark/>
          </w:tcPr>
          <w:p w14:paraId="387BEAD0"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Du học sinh, sinh viên hoặc người thân</w:t>
            </w:r>
          </w:p>
        </w:tc>
        <w:tc>
          <w:tcPr>
            <w:tcW w:w="1985" w:type="dxa"/>
            <w:shd w:val="clear" w:color="auto" w:fill="auto"/>
            <w:vAlign w:val="center"/>
            <w:hideMark/>
          </w:tcPr>
          <w:p w14:paraId="04EBFE0A"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85% tổng chi phí du học</w:t>
            </w:r>
          </w:p>
        </w:tc>
        <w:tc>
          <w:tcPr>
            <w:tcW w:w="1362" w:type="dxa"/>
            <w:shd w:val="clear" w:color="auto" w:fill="auto"/>
            <w:vAlign w:val="center"/>
            <w:hideMark/>
          </w:tcPr>
          <w:p w14:paraId="6C7D8AA4"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 năm</w:t>
            </w:r>
          </w:p>
        </w:tc>
        <w:tc>
          <w:tcPr>
            <w:tcW w:w="2410" w:type="dxa"/>
            <w:shd w:val="clear" w:color="auto" w:fill="auto"/>
            <w:vAlign w:val="center"/>
            <w:hideMark/>
          </w:tcPr>
          <w:p w14:paraId="273C9A95"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Bảo đảm bằng tài sản của du học sinh hoặc của bên thứ ba</w:t>
            </w:r>
          </w:p>
        </w:tc>
        <w:tc>
          <w:tcPr>
            <w:tcW w:w="3179" w:type="dxa"/>
            <w:shd w:val="clear" w:color="auto" w:fill="auto"/>
            <w:vAlign w:val="center"/>
            <w:hideMark/>
          </w:tcPr>
          <w:p w14:paraId="5B031A46" w14:textId="77777777" w:rsidR="00A671F0" w:rsidRPr="00051F38" w:rsidRDefault="00DD73E2"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Có vốn tự có tối thiểu 15</w:t>
            </w:r>
            <w:r w:rsidR="00A671F0" w:rsidRPr="00051F38">
              <w:rPr>
                <w:rFonts w:asciiTheme="majorHAnsi" w:hAnsiTheme="majorHAnsi" w:cstheme="majorHAnsi"/>
                <w:color w:val="000000"/>
                <w:sz w:val="22"/>
                <w:szCs w:val="26"/>
                <w:lang w:val="vi-VN" w:eastAsia="vi-VN"/>
              </w:rPr>
              <w:t>% tổng nhu cầu vốn Có nguồn thu nhập ổn định để thanh toán nợ vay</w:t>
            </w:r>
          </w:p>
        </w:tc>
        <w:tc>
          <w:tcPr>
            <w:tcW w:w="1250" w:type="dxa"/>
            <w:shd w:val="clear" w:color="auto" w:fill="auto"/>
            <w:vAlign w:val="center"/>
            <w:hideMark/>
          </w:tcPr>
          <w:p w14:paraId="2113C899"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11-14%</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r w:rsidR="00A671F0" w:rsidRPr="00051F38" w14:paraId="39C3BBF8" w14:textId="77777777" w:rsidTr="004A25A0">
        <w:trPr>
          <w:trHeight w:val="20"/>
        </w:trPr>
        <w:tc>
          <w:tcPr>
            <w:tcW w:w="1716" w:type="dxa"/>
            <w:shd w:val="clear" w:color="auto" w:fill="auto"/>
            <w:noWrap/>
            <w:vAlign w:val="center"/>
            <w:hideMark/>
          </w:tcPr>
          <w:p w14:paraId="0CF6CC09"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eastAsia="vi-VN"/>
              </w:rPr>
              <w:t>Techcombank</w:t>
            </w:r>
          </w:p>
        </w:tc>
        <w:tc>
          <w:tcPr>
            <w:tcW w:w="1080" w:type="dxa"/>
            <w:shd w:val="clear" w:color="auto" w:fill="auto"/>
            <w:vAlign w:val="center"/>
            <w:hideMark/>
          </w:tcPr>
          <w:p w14:paraId="72FE401F"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Vay tín chấp trả góp học phí</w:t>
            </w:r>
          </w:p>
        </w:tc>
        <w:tc>
          <w:tcPr>
            <w:tcW w:w="2045" w:type="dxa"/>
            <w:shd w:val="clear" w:color="auto" w:fill="auto"/>
            <w:vAlign w:val="center"/>
            <w:hideMark/>
          </w:tcPr>
          <w:p w14:paraId="1EEED0B6"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val="vi-VN" w:eastAsia="vi-VN"/>
              </w:rPr>
              <w:t>Người đi làm</w:t>
            </w:r>
          </w:p>
        </w:tc>
        <w:tc>
          <w:tcPr>
            <w:tcW w:w="1985" w:type="dxa"/>
            <w:shd w:val="clear" w:color="auto" w:fill="auto"/>
            <w:vAlign w:val="center"/>
            <w:hideMark/>
          </w:tcPr>
          <w:p w14:paraId="4AC99BE0"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100% học phí, (không bao gồm chi phí sinh hoạt)</w:t>
            </w:r>
          </w:p>
        </w:tc>
        <w:tc>
          <w:tcPr>
            <w:tcW w:w="1362" w:type="dxa"/>
            <w:shd w:val="clear" w:color="auto" w:fill="auto"/>
            <w:vAlign w:val="center"/>
            <w:hideMark/>
          </w:tcPr>
          <w:p w14:paraId="336DBE56"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4 năm</w:t>
            </w:r>
          </w:p>
        </w:tc>
        <w:tc>
          <w:tcPr>
            <w:tcW w:w="2410" w:type="dxa"/>
            <w:shd w:val="clear" w:color="auto" w:fill="auto"/>
            <w:vAlign w:val="center"/>
            <w:hideMark/>
          </w:tcPr>
          <w:p w14:paraId="142BBA8B"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Tín chấp</w:t>
            </w:r>
          </w:p>
        </w:tc>
        <w:tc>
          <w:tcPr>
            <w:tcW w:w="3179" w:type="dxa"/>
            <w:shd w:val="clear" w:color="auto" w:fill="auto"/>
            <w:vAlign w:val="center"/>
            <w:hideMark/>
          </w:tcPr>
          <w:p w14:paraId="6CA01D0B"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Khách hàng trên 20 tuổi, có hợp đồng lao động từ 12 tháng trở lên. Có thu nhập trên 5tr/tháng</w:t>
            </w:r>
          </w:p>
        </w:tc>
        <w:tc>
          <w:tcPr>
            <w:tcW w:w="1250" w:type="dxa"/>
            <w:shd w:val="clear" w:color="auto" w:fill="auto"/>
            <w:vAlign w:val="center"/>
            <w:hideMark/>
          </w:tcPr>
          <w:p w14:paraId="558711D3"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11-14%</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r w:rsidR="00A671F0" w:rsidRPr="00051F38" w14:paraId="62076931" w14:textId="77777777" w:rsidTr="004A25A0">
        <w:trPr>
          <w:trHeight w:val="20"/>
        </w:trPr>
        <w:tc>
          <w:tcPr>
            <w:tcW w:w="1716" w:type="dxa"/>
            <w:shd w:val="clear" w:color="auto" w:fill="auto"/>
            <w:noWrap/>
            <w:vAlign w:val="center"/>
            <w:hideMark/>
          </w:tcPr>
          <w:p w14:paraId="250EFDA6"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eastAsia="vi-VN"/>
              </w:rPr>
              <w:t>BIDV</w:t>
            </w:r>
          </w:p>
        </w:tc>
        <w:tc>
          <w:tcPr>
            <w:tcW w:w="1080" w:type="dxa"/>
            <w:shd w:val="clear" w:color="auto" w:fill="auto"/>
            <w:vAlign w:val="center"/>
            <w:hideMark/>
          </w:tcPr>
          <w:p w14:paraId="4B259A01"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Cho vay du học</w:t>
            </w:r>
          </w:p>
        </w:tc>
        <w:tc>
          <w:tcPr>
            <w:tcW w:w="2045" w:type="dxa"/>
            <w:shd w:val="clear" w:color="auto" w:fill="auto"/>
            <w:vAlign w:val="center"/>
            <w:hideMark/>
          </w:tcPr>
          <w:p w14:paraId="7C91E3E3"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Du học sinh, sinh viên hoặc người thân</w:t>
            </w:r>
          </w:p>
        </w:tc>
        <w:tc>
          <w:tcPr>
            <w:tcW w:w="1985" w:type="dxa"/>
            <w:shd w:val="clear" w:color="auto" w:fill="auto"/>
            <w:vAlign w:val="center"/>
            <w:hideMark/>
          </w:tcPr>
          <w:p w14:paraId="03E07F45"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100% tổng chi phí du học</w:t>
            </w:r>
          </w:p>
        </w:tc>
        <w:tc>
          <w:tcPr>
            <w:tcW w:w="1362" w:type="dxa"/>
            <w:shd w:val="clear" w:color="auto" w:fill="auto"/>
            <w:vAlign w:val="center"/>
            <w:hideMark/>
          </w:tcPr>
          <w:p w14:paraId="567F1AA9"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 xml:space="preserve">10 năm. </w:t>
            </w:r>
          </w:p>
        </w:tc>
        <w:tc>
          <w:tcPr>
            <w:tcW w:w="2410" w:type="dxa"/>
            <w:shd w:val="clear" w:color="auto" w:fill="auto"/>
            <w:vAlign w:val="center"/>
            <w:hideMark/>
          </w:tcPr>
          <w:p w14:paraId="652E9FC2"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Bảo đảm bằng tài sản của du học sinh hoặc của bên thứ ba</w:t>
            </w:r>
          </w:p>
        </w:tc>
        <w:tc>
          <w:tcPr>
            <w:tcW w:w="3179" w:type="dxa"/>
            <w:shd w:val="clear" w:color="auto" w:fill="auto"/>
            <w:vAlign w:val="center"/>
            <w:hideMark/>
          </w:tcPr>
          <w:p w14:paraId="48B3B190"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Có thu nhập thường xuyên, ổn định và đảm bảo khả năng trả nợ.</w:t>
            </w:r>
          </w:p>
        </w:tc>
        <w:tc>
          <w:tcPr>
            <w:tcW w:w="1250" w:type="dxa"/>
            <w:shd w:val="clear" w:color="auto" w:fill="auto"/>
            <w:vAlign w:val="center"/>
            <w:hideMark/>
          </w:tcPr>
          <w:p w14:paraId="30AFC438"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10-12%</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r w:rsidR="00A671F0" w:rsidRPr="00051F38" w14:paraId="2ACA2494" w14:textId="77777777" w:rsidTr="004A25A0">
        <w:trPr>
          <w:trHeight w:val="20"/>
        </w:trPr>
        <w:tc>
          <w:tcPr>
            <w:tcW w:w="1716" w:type="dxa"/>
            <w:shd w:val="clear" w:color="auto" w:fill="auto"/>
            <w:noWrap/>
            <w:vAlign w:val="center"/>
            <w:hideMark/>
          </w:tcPr>
          <w:p w14:paraId="515B5644"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eastAsia="vi-VN"/>
              </w:rPr>
              <w:t>Vietinbank</w:t>
            </w:r>
          </w:p>
        </w:tc>
        <w:tc>
          <w:tcPr>
            <w:tcW w:w="1080" w:type="dxa"/>
            <w:shd w:val="clear" w:color="auto" w:fill="auto"/>
            <w:vAlign w:val="center"/>
            <w:hideMark/>
          </w:tcPr>
          <w:p w14:paraId="380943E6"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Cho vay du học</w:t>
            </w:r>
          </w:p>
        </w:tc>
        <w:tc>
          <w:tcPr>
            <w:tcW w:w="2045" w:type="dxa"/>
            <w:shd w:val="clear" w:color="auto" w:fill="auto"/>
            <w:vAlign w:val="center"/>
            <w:hideMark/>
          </w:tcPr>
          <w:p w14:paraId="567E962F"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Du học sinh, sinh viên hoặc người thân</w:t>
            </w:r>
          </w:p>
        </w:tc>
        <w:tc>
          <w:tcPr>
            <w:tcW w:w="1985" w:type="dxa"/>
            <w:shd w:val="clear" w:color="auto" w:fill="auto"/>
            <w:vAlign w:val="center"/>
            <w:hideMark/>
          </w:tcPr>
          <w:p w14:paraId="51547BCA"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80% nhu cầu vốn thanh toán chi phí du học.</w:t>
            </w:r>
          </w:p>
        </w:tc>
        <w:tc>
          <w:tcPr>
            <w:tcW w:w="1362" w:type="dxa"/>
            <w:shd w:val="clear" w:color="auto" w:fill="auto"/>
            <w:vAlign w:val="center"/>
            <w:hideMark/>
          </w:tcPr>
          <w:p w14:paraId="311DD1BF"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 xml:space="preserve">10 năm. </w:t>
            </w:r>
          </w:p>
        </w:tc>
        <w:tc>
          <w:tcPr>
            <w:tcW w:w="2410" w:type="dxa"/>
            <w:shd w:val="clear" w:color="auto" w:fill="auto"/>
            <w:vAlign w:val="center"/>
            <w:hideMark/>
          </w:tcPr>
          <w:p w14:paraId="60044C4D"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Bảo đảm bằng tài sản của du học sinh hoặc của bên thứ ba</w:t>
            </w:r>
          </w:p>
        </w:tc>
        <w:tc>
          <w:tcPr>
            <w:tcW w:w="3179" w:type="dxa"/>
            <w:shd w:val="clear" w:color="auto" w:fill="auto"/>
            <w:vAlign w:val="center"/>
            <w:hideMark/>
          </w:tcPr>
          <w:p w14:paraId="1FEFFD7E"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Có vốn tự có tối thiểu 20% nhu cầu vốn. KH có nguồn thu nhập đủ dảm bảo thanh toán gốc lãi vay.</w:t>
            </w:r>
          </w:p>
        </w:tc>
        <w:tc>
          <w:tcPr>
            <w:tcW w:w="1250" w:type="dxa"/>
            <w:shd w:val="clear" w:color="auto" w:fill="auto"/>
            <w:vAlign w:val="center"/>
            <w:hideMark/>
          </w:tcPr>
          <w:p w14:paraId="54DC843E"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10-12%</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r w:rsidR="00A671F0" w:rsidRPr="00051F38" w14:paraId="6CF5A393" w14:textId="77777777" w:rsidTr="004A25A0">
        <w:trPr>
          <w:trHeight w:val="20"/>
        </w:trPr>
        <w:tc>
          <w:tcPr>
            <w:tcW w:w="1716" w:type="dxa"/>
            <w:shd w:val="clear" w:color="auto" w:fill="auto"/>
            <w:noWrap/>
            <w:vAlign w:val="center"/>
            <w:hideMark/>
          </w:tcPr>
          <w:p w14:paraId="27EA0461"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eastAsia="vi-VN"/>
              </w:rPr>
              <w:t>Sacombank</w:t>
            </w:r>
          </w:p>
        </w:tc>
        <w:tc>
          <w:tcPr>
            <w:tcW w:w="1080" w:type="dxa"/>
            <w:shd w:val="clear" w:color="auto" w:fill="auto"/>
            <w:vAlign w:val="center"/>
            <w:hideMark/>
          </w:tcPr>
          <w:p w14:paraId="57B6C312"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Cho vay du học</w:t>
            </w:r>
          </w:p>
        </w:tc>
        <w:tc>
          <w:tcPr>
            <w:tcW w:w="2045" w:type="dxa"/>
            <w:shd w:val="clear" w:color="auto" w:fill="auto"/>
            <w:vAlign w:val="center"/>
            <w:hideMark/>
          </w:tcPr>
          <w:p w14:paraId="19666E78"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Du học sinh, sinh viên, hoặc người thân</w:t>
            </w:r>
          </w:p>
        </w:tc>
        <w:tc>
          <w:tcPr>
            <w:tcW w:w="1985" w:type="dxa"/>
            <w:shd w:val="clear" w:color="auto" w:fill="auto"/>
            <w:vAlign w:val="center"/>
            <w:hideMark/>
          </w:tcPr>
          <w:p w14:paraId="09A8BEC6"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100% nhu cầu vốn thanh toán chi phí du học.</w:t>
            </w:r>
          </w:p>
        </w:tc>
        <w:tc>
          <w:tcPr>
            <w:tcW w:w="1362" w:type="dxa"/>
            <w:shd w:val="clear" w:color="auto" w:fill="auto"/>
            <w:vAlign w:val="center"/>
            <w:hideMark/>
          </w:tcPr>
          <w:p w14:paraId="29AB68DB"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 năm</w:t>
            </w:r>
          </w:p>
        </w:tc>
        <w:tc>
          <w:tcPr>
            <w:tcW w:w="2410" w:type="dxa"/>
            <w:shd w:val="clear" w:color="auto" w:fill="auto"/>
            <w:vAlign w:val="center"/>
            <w:hideMark/>
          </w:tcPr>
          <w:p w14:paraId="2FE25281"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Bảo đảm bằng tài sản của du học sinh hoặc của bên thứ ba</w:t>
            </w:r>
          </w:p>
        </w:tc>
        <w:tc>
          <w:tcPr>
            <w:tcW w:w="3179" w:type="dxa"/>
            <w:shd w:val="clear" w:color="auto" w:fill="auto"/>
            <w:vAlign w:val="center"/>
            <w:hideMark/>
          </w:tcPr>
          <w:p w14:paraId="1883FA81"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Có thu nhập  ổn định và đảm bảo khả năng trả nợ.</w:t>
            </w:r>
          </w:p>
        </w:tc>
        <w:tc>
          <w:tcPr>
            <w:tcW w:w="1250" w:type="dxa"/>
            <w:shd w:val="clear" w:color="auto" w:fill="auto"/>
            <w:vAlign w:val="center"/>
            <w:hideMark/>
          </w:tcPr>
          <w:p w14:paraId="1A2DDFF6"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11-14%</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r w:rsidR="00A671F0" w:rsidRPr="00051F38" w14:paraId="6835FF6E" w14:textId="77777777" w:rsidTr="004A25A0">
        <w:trPr>
          <w:trHeight w:val="20"/>
        </w:trPr>
        <w:tc>
          <w:tcPr>
            <w:tcW w:w="1716" w:type="dxa"/>
            <w:shd w:val="clear" w:color="auto" w:fill="auto"/>
            <w:noWrap/>
            <w:vAlign w:val="center"/>
            <w:hideMark/>
          </w:tcPr>
          <w:p w14:paraId="26913BFC" w14:textId="77777777" w:rsidR="00A671F0" w:rsidRPr="00051F38" w:rsidRDefault="00A671F0" w:rsidP="00051F38">
            <w:pPr>
              <w:rPr>
                <w:rFonts w:asciiTheme="majorHAnsi" w:hAnsiTheme="majorHAnsi" w:cstheme="majorHAnsi"/>
                <w:color w:val="000000"/>
                <w:sz w:val="22"/>
                <w:szCs w:val="26"/>
                <w:lang w:eastAsia="vi-VN"/>
              </w:rPr>
            </w:pPr>
            <w:r w:rsidRPr="00051F38">
              <w:rPr>
                <w:rFonts w:asciiTheme="majorHAnsi" w:hAnsiTheme="majorHAnsi" w:cstheme="majorHAnsi"/>
                <w:color w:val="000000"/>
                <w:sz w:val="22"/>
                <w:szCs w:val="26"/>
                <w:lang w:eastAsia="vi-VN"/>
              </w:rPr>
              <w:t>Eximbank</w:t>
            </w:r>
          </w:p>
        </w:tc>
        <w:tc>
          <w:tcPr>
            <w:tcW w:w="1080" w:type="dxa"/>
            <w:shd w:val="clear" w:color="auto" w:fill="auto"/>
            <w:vAlign w:val="center"/>
            <w:hideMark/>
          </w:tcPr>
          <w:p w14:paraId="2CB6F682"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Cho vay du học</w:t>
            </w:r>
          </w:p>
        </w:tc>
        <w:tc>
          <w:tcPr>
            <w:tcW w:w="2045" w:type="dxa"/>
            <w:shd w:val="clear" w:color="auto" w:fill="auto"/>
            <w:vAlign w:val="center"/>
            <w:hideMark/>
          </w:tcPr>
          <w:p w14:paraId="021BA967"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Du học sinh, sinh viên hoặc người thân</w:t>
            </w:r>
          </w:p>
        </w:tc>
        <w:tc>
          <w:tcPr>
            <w:tcW w:w="1985" w:type="dxa"/>
            <w:shd w:val="clear" w:color="auto" w:fill="auto"/>
            <w:vAlign w:val="center"/>
            <w:hideMark/>
          </w:tcPr>
          <w:p w14:paraId="7A3E9587"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100% nhu cầu vốn thanh toán chi phí du học.</w:t>
            </w:r>
          </w:p>
        </w:tc>
        <w:tc>
          <w:tcPr>
            <w:tcW w:w="1362" w:type="dxa"/>
            <w:shd w:val="clear" w:color="auto" w:fill="auto"/>
            <w:vAlign w:val="center"/>
            <w:hideMark/>
          </w:tcPr>
          <w:p w14:paraId="4DFB5654" w14:textId="77777777" w:rsidR="00A671F0" w:rsidRPr="00051F38" w:rsidRDefault="00A671F0" w:rsidP="00051F38">
            <w:pPr>
              <w:jc w:val="right"/>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10 năm</w:t>
            </w:r>
          </w:p>
        </w:tc>
        <w:tc>
          <w:tcPr>
            <w:tcW w:w="2410" w:type="dxa"/>
            <w:shd w:val="clear" w:color="auto" w:fill="auto"/>
            <w:vAlign w:val="center"/>
            <w:hideMark/>
          </w:tcPr>
          <w:p w14:paraId="3E2BAFDB"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Bảo đảm bằng tài sản của du học sinh hoặc của bên thứ ba</w:t>
            </w:r>
          </w:p>
        </w:tc>
        <w:tc>
          <w:tcPr>
            <w:tcW w:w="3179" w:type="dxa"/>
            <w:shd w:val="clear" w:color="auto" w:fill="auto"/>
            <w:vAlign w:val="center"/>
            <w:hideMark/>
          </w:tcPr>
          <w:p w14:paraId="2D062825"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Có thu nhập ổn định và đảm bảo khả năng trả nợ.</w:t>
            </w:r>
          </w:p>
        </w:tc>
        <w:tc>
          <w:tcPr>
            <w:tcW w:w="1250" w:type="dxa"/>
            <w:shd w:val="clear" w:color="auto" w:fill="auto"/>
            <w:vAlign w:val="center"/>
            <w:hideMark/>
          </w:tcPr>
          <w:p w14:paraId="603EE722" w14:textId="77777777" w:rsidR="00A671F0" w:rsidRPr="00051F38" w:rsidRDefault="00A671F0" w:rsidP="00051F38">
            <w:pPr>
              <w:rPr>
                <w:rFonts w:asciiTheme="majorHAnsi" w:hAnsiTheme="majorHAnsi" w:cstheme="majorHAnsi"/>
                <w:color w:val="000000"/>
                <w:sz w:val="22"/>
                <w:szCs w:val="26"/>
                <w:lang w:val="vi-VN" w:eastAsia="vi-VN"/>
              </w:rPr>
            </w:pPr>
            <w:r w:rsidRPr="00051F38">
              <w:rPr>
                <w:rFonts w:asciiTheme="majorHAnsi" w:hAnsiTheme="majorHAnsi" w:cstheme="majorHAnsi"/>
                <w:color w:val="000000"/>
                <w:sz w:val="22"/>
                <w:szCs w:val="26"/>
                <w:lang w:val="vi-VN" w:eastAsia="vi-VN"/>
              </w:rPr>
              <w:t>11-14%</w:t>
            </w:r>
            <w:r w:rsidRPr="00051F38">
              <w:rPr>
                <w:rFonts w:asciiTheme="majorHAnsi" w:hAnsiTheme="majorHAnsi" w:cstheme="majorHAnsi"/>
                <w:color w:val="000000"/>
                <w:sz w:val="22"/>
                <w:szCs w:val="26"/>
                <w:lang w:eastAsia="vi-VN"/>
              </w:rPr>
              <w:t xml:space="preserve"> </w:t>
            </w:r>
            <w:r w:rsidRPr="00051F38">
              <w:rPr>
                <w:rFonts w:asciiTheme="majorHAnsi" w:hAnsiTheme="majorHAnsi" w:cstheme="majorHAnsi"/>
                <w:color w:val="000000"/>
                <w:sz w:val="22"/>
                <w:szCs w:val="26"/>
                <w:lang w:val="vi-VN" w:eastAsia="vi-VN"/>
              </w:rPr>
              <w:t>/năm</w:t>
            </w:r>
          </w:p>
        </w:tc>
      </w:tr>
    </w:tbl>
    <w:p w14:paraId="7A95175E" w14:textId="77777777" w:rsidR="002F3A9F" w:rsidRDefault="00A671F0" w:rsidP="003661E4">
      <w:pPr>
        <w:pStyle w:val="Refbang"/>
        <w:tabs>
          <w:tab w:val="clear" w:pos="851"/>
        </w:tabs>
        <w:spacing w:before="0" w:after="0" w:line="276" w:lineRule="auto"/>
        <w:rPr>
          <w:sz w:val="26"/>
          <w:szCs w:val="26"/>
          <w:lang w:val="de-DE"/>
        </w:rPr>
      </w:pPr>
      <w:r w:rsidRPr="003661E4">
        <w:rPr>
          <w:sz w:val="26"/>
          <w:szCs w:val="26"/>
          <w:lang w:val="de-DE"/>
        </w:rPr>
        <w:t>Nguồn: Nghiên cứu và tổng hợp của NCS</w:t>
      </w:r>
    </w:p>
    <w:p w14:paraId="44AE6D61" w14:textId="77777777" w:rsidR="00051F38" w:rsidRPr="00051F38" w:rsidRDefault="00051F38" w:rsidP="00051F38">
      <w:pPr>
        <w:spacing w:line="276" w:lineRule="auto"/>
        <w:jc w:val="center"/>
        <w:rPr>
          <w:b/>
        </w:rPr>
      </w:pPr>
      <w:bookmarkStart w:id="192" w:name="_Toc15749816"/>
      <w:bookmarkStart w:id="193" w:name="_Toc15750662"/>
      <w:bookmarkStart w:id="194" w:name="_Toc17092025"/>
      <w:r w:rsidRPr="00051F38">
        <w:rPr>
          <w:b/>
        </w:rPr>
        <w:t>TIỂU KẾT CHƯƠNG 3</w:t>
      </w:r>
      <w:bookmarkEnd w:id="192"/>
      <w:bookmarkEnd w:id="193"/>
      <w:bookmarkEnd w:id="194"/>
    </w:p>
    <w:p w14:paraId="72A7025E" w14:textId="77777777" w:rsidR="00051F38" w:rsidRPr="00051F38" w:rsidRDefault="00051F38" w:rsidP="00051F38">
      <w:pPr>
        <w:pStyle w:val="Content"/>
        <w:spacing w:before="0" w:after="0" w:line="276" w:lineRule="auto"/>
        <w:rPr>
          <w:spacing w:val="-6"/>
          <w:sz w:val="26"/>
          <w:szCs w:val="26"/>
          <w:lang w:eastAsia="en-US"/>
        </w:rPr>
      </w:pPr>
      <w:r w:rsidRPr="00051F38">
        <w:rPr>
          <w:spacing w:val="-6"/>
          <w:sz w:val="26"/>
          <w:szCs w:val="26"/>
          <w:lang w:eastAsia="en-US"/>
        </w:rPr>
        <w:t>Chương trình tín dụng sinh viên mang ý nghĩa chính trị, xã hội rất lớn, giúp nhiều sinh viên có điều kiện tiếp cận được dịch vụ giáo dục đại học và giáo dục nghề nghiệp. Tuy nhiên, bên cạnh những kết quả đạt được, chính sách tín dụng sinh viên vẫn còn tồn lại nhiều bất cập. Từ việc phân tích thực trạng chính sách tín dụng sinh viên theo 3 tiêu chí: tính hiệu lực, tính hiệu quả và tính bền vững, chương 3 của luận án đã nêu một số kết quả đạt được, hạn chế và nguyên nhân hạn chế của chính sách tín dụng sinh viên Việt Nam trong phạm vi nghiên cứu.</w:t>
      </w:r>
    </w:p>
    <w:p w14:paraId="0C12D214" w14:textId="77777777" w:rsidR="00051F38" w:rsidRPr="003661E4" w:rsidRDefault="00051F38" w:rsidP="00051F38">
      <w:pPr>
        <w:pStyle w:val="Content"/>
        <w:spacing w:before="0" w:after="0" w:line="276" w:lineRule="auto"/>
        <w:rPr>
          <w:sz w:val="26"/>
          <w:szCs w:val="26"/>
          <w:lang w:eastAsia="en-US"/>
        </w:rPr>
      </w:pPr>
      <w:r w:rsidRPr="003661E4">
        <w:rPr>
          <w:sz w:val="26"/>
          <w:szCs w:val="26"/>
          <w:lang w:eastAsia="en-US"/>
        </w:rPr>
        <w:t xml:space="preserve">Ngoài ra, chương 3 của luận án còn xem xét thực trạng về điều kiện để thương mại hóa tín dụng sinh viên, qua đó khẳng định các NHTM Việt Nam chưa sẵn sàng cho vay sinh viên dưới hình thức cho vay thương mại. </w:t>
      </w:r>
    </w:p>
    <w:p w14:paraId="4911FB8B" w14:textId="77777777" w:rsidR="00051F38" w:rsidRPr="003661E4" w:rsidRDefault="00051F38" w:rsidP="003661E4">
      <w:pPr>
        <w:pStyle w:val="Refbang"/>
        <w:tabs>
          <w:tab w:val="clear" w:pos="851"/>
        </w:tabs>
        <w:spacing w:before="0" w:after="0" w:line="276" w:lineRule="auto"/>
        <w:rPr>
          <w:sz w:val="26"/>
          <w:szCs w:val="26"/>
          <w:lang w:val="de-DE"/>
        </w:rPr>
        <w:sectPr w:rsidR="00051F38" w:rsidRPr="003661E4" w:rsidSect="004A25A0">
          <w:pgSz w:w="16838" w:h="11906" w:orient="landscape" w:code="9"/>
          <w:pgMar w:top="1134" w:right="1134" w:bottom="1134" w:left="1134" w:header="709" w:footer="1153" w:gutter="0"/>
          <w:cols w:space="708"/>
          <w:docGrid w:linePitch="360"/>
        </w:sectPr>
      </w:pPr>
    </w:p>
    <w:p w14:paraId="51EBD8C4" w14:textId="77777777" w:rsidR="003236F7" w:rsidRPr="003661E4" w:rsidRDefault="003236F7" w:rsidP="003661E4">
      <w:pPr>
        <w:pStyle w:val="Heading1"/>
        <w:spacing w:line="276" w:lineRule="auto"/>
      </w:pPr>
      <w:bookmarkStart w:id="195" w:name="_Toc534807463"/>
      <w:bookmarkStart w:id="196" w:name="_Toc534807619"/>
      <w:bookmarkStart w:id="197" w:name="_Toc15749817"/>
      <w:bookmarkStart w:id="198" w:name="_Toc15750663"/>
      <w:bookmarkStart w:id="199" w:name="_Toc17092026"/>
      <w:r w:rsidRPr="003661E4">
        <w:lastRenderedPageBreak/>
        <w:t xml:space="preserve">CHƯƠNG </w:t>
      </w:r>
      <w:r w:rsidR="00F07D19" w:rsidRPr="003661E4">
        <w:t>4</w:t>
      </w:r>
      <w:r w:rsidRPr="003661E4">
        <w:br/>
        <w:t xml:space="preserve">GIẢI PHÁP </w:t>
      </w:r>
      <w:r w:rsidR="00677C94" w:rsidRPr="003661E4">
        <w:t>HOÀN THIỆN CHÍNH SÁCH</w:t>
      </w:r>
      <w:r w:rsidRPr="003661E4">
        <w:t xml:space="preserve"> TÍN DỤNG SINH VIÊN </w:t>
      </w:r>
      <w:r w:rsidR="00677C94" w:rsidRPr="003661E4">
        <w:br/>
      </w:r>
      <w:r w:rsidRPr="003661E4">
        <w:t>VIỆT NAM.</w:t>
      </w:r>
      <w:bookmarkEnd w:id="195"/>
      <w:bookmarkEnd w:id="196"/>
      <w:bookmarkEnd w:id="197"/>
      <w:bookmarkEnd w:id="198"/>
      <w:bookmarkEnd w:id="199"/>
    </w:p>
    <w:p w14:paraId="5FE7A5CD" w14:textId="77777777" w:rsidR="003236F7" w:rsidRPr="003661E4" w:rsidRDefault="002F3A9F" w:rsidP="003661E4">
      <w:pPr>
        <w:pStyle w:val="Heading2"/>
        <w:spacing w:line="276" w:lineRule="auto"/>
      </w:pPr>
      <w:bookmarkStart w:id="200" w:name="_Toc534807464"/>
      <w:bookmarkStart w:id="201" w:name="_Toc534807620"/>
      <w:bookmarkStart w:id="202" w:name="_Toc15749818"/>
      <w:bookmarkStart w:id="203" w:name="_Toc15750664"/>
      <w:bookmarkStart w:id="204" w:name="_Toc17092027"/>
      <w:r w:rsidRPr="003661E4">
        <w:t>4.1.</w:t>
      </w:r>
      <w:r w:rsidR="003236F7" w:rsidRPr="003661E4">
        <w:t xml:space="preserve"> </w:t>
      </w:r>
      <w:bookmarkEnd w:id="200"/>
      <w:bookmarkEnd w:id="201"/>
      <w:r w:rsidRPr="003661E4">
        <w:t>Quan điểm và mục tiêu hoàn thiện chính sách tín dụng sinh viên Việt Nam</w:t>
      </w:r>
      <w:bookmarkEnd w:id="202"/>
      <w:bookmarkEnd w:id="203"/>
      <w:bookmarkEnd w:id="204"/>
    </w:p>
    <w:p w14:paraId="54D09811" w14:textId="77777777" w:rsidR="003236F7" w:rsidRPr="003661E4" w:rsidRDefault="002F3A9F" w:rsidP="003661E4">
      <w:pPr>
        <w:pStyle w:val="Heading2"/>
        <w:spacing w:line="276" w:lineRule="auto"/>
      </w:pPr>
      <w:bookmarkStart w:id="205" w:name="_Toc534807465"/>
      <w:bookmarkStart w:id="206" w:name="_Toc534807621"/>
      <w:bookmarkStart w:id="207" w:name="_Toc15749821"/>
      <w:bookmarkStart w:id="208" w:name="_Toc15750667"/>
      <w:bookmarkStart w:id="209" w:name="_Toc17092030"/>
      <w:r w:rsidRPr="003661E4">
        <w:t>4.2.</w:t>
      </w:r>
      <w:r w:rsidR="003236F7" w:rsidRPr="003661E4">
        <w:t xml:space="preserve"> </w:t>
      </w:r>
      <w:r w:rsidRPr="003661E4">
        <w:t>Giải pháp hoàn thiện chính sách tín dụng sinh viên Việt Nam</w:t>
      </w:r>
      <w:bookmarkEnd w:id="205"/>
      <w:bookmarkEnd w:id="206"/>
      <w:bookmarkEnd w:id="207"/>
      <w:bookmarkEnd w:id="208"/>
      <w:bookmarkEnd w:id="209"/>
    </w:p>
    <w:p w14:paraId="6166A1E9" w14:textId="77777777" w:rsidR="00AA7F42" w:rsidRPr="003661E4" w:rsidRDefault="00AA7F42" w:rsidP="003661E4">
      <w:pPr>
        <w:pStyle w:val="abchead"/>
        <w:tabs>
          <w:tab w:val="clear" w:pos="567"/>
        </w:tabs>
        <w:spacing w:before="0" w:after="0" w:line="276" w:lineRule="auto"/>
        <w:rPr>
          <w:sz w:val="26"/>
          <w:szCs w:val="26"/>
          <w:lang w:val="de-DE"/>
        </w:rPr>
      </w:pPr>
    </w:p>
    <w:p w14:paraId="395E4A67" w14:textId="77777777" w:rsidR="007309D9" w:rsidRPr="003661E4" w:rsidRDefault="007309D9" w:rsidP="003661E4">
      <w:pPr>
        <w:pStyle w:val="Heading5"/>
        <w:spacing w:line="276" w:lineRule="auto"/>
      </w:pPr>
      <w:bookmarkStart w:id="210" w:name="_Toc15749824"/>
      <w:bookmarkStart w:id="211" w:name="_Toc17091871"/>
      <w:r w:rsidRPr="003661E4">
        <w:t>Bảng 4.1. Đề xuất mức cho vay tối đa</w:t>
      </w:r>
      <w:r w:rsidR="00BA7FF3" w:rsidRPr="003661E4">
        <w:t xml:space="preserve"> (thời gian học từ 36-48 tháng)</w:t>
      </w:r>
      <w:bookmarkEnd w:id="210"/>
      <w:bookmarkEnd w:id="211"/>
    </w:p>
    <w:tbl>
      <w:tblPr>
        <w:tblStyle w:val="TableGrid"/>
        <w:tblW w:w="8784" w:type="dxa"/>
        <w:tblLook w:val="04A0" w:firstRow="1" w:lastRow="0" w:firstColumn="1" w:lastColumn="0" w:noHBand="0" w:noVBand="1"/>
      </w:tblPr>
      <w:tblGrid>
        <w:gridCol w:w="1951"/>
        <w:gridCol w:w="2268"/>
        <w:gridCol w:w="4565"/>
      </w:tblGrid>
      <w:tr w:rsidR="007309D9" w:rsidRPr="003661E4" w14:paraId="5786CA22" w14:textId="77777777" w:rsidTr="002F3A9F">
        <w:tc>
          <w:tcPr>
            <w:tcW w:w="1951" w:type="dxa"/>
            <w:vAlign w:val="center"/>
          </w:tcPr>
          <w:p w14:paraId="71591454" w14:textId="77777777" w:rsidR="007309D9" w:rsidRPr="003661E4" w:rsidRDefault="007309D9" w:rsidP="003661E4">
            <w:pPr>
              <w:pStyle w:val="Subtitle"/>
              <w:tabs>
                <w:tab w:val="clear" w:pos="851"/>
              </w:tabs>
              <w:spacing w:line="276" w:lineRule="auto"/>
              <w:jc w:val="center"/>
              <w:rPr>
                <w:b/>
                <w:sz w:val="26"/>
                <w:szCs w:val="26"/>
              </w:rPr>
            </w:pPr>
            <w:r w:rsidRPr="003661E4">
              <w:rPr>
                <w:b/>
                <w:sz w:val="26"/>
                <w:szCs w:val="26"/>
              </w:rPr>
              <w:t>Nội dung</w:t>
            </w:r>
          </w:p>
        </w:tc>
        <w:tc>
          <w:tcPr>
            <w:tcW w:w="2268" w:type="dxa"/>
            <w:vAlign w:val="center"/>
          </w:tcPr>
          <w:p w14:paraId="016DBC3A" w14:textId="77777777" w:rsidR="007309D9" w:rsidRPr="003661E4" w:rsidRDefault="007309D9" w:rsidP="003661E4">
            <w:pPr>
              <w:pStyle w:val="Subtitle"/>
              <w:tabs>
                <w:tab w:val="clear" w:pos="851"/>
              </w:tabs>
              <w:spacing w:line="276" w:lineRule="auto"/>
              <w:jc w:val="center"/>
              <w:rPr>
                <w:b/>
                <w:sz w:val="26"/>
                <w:szCs w:val="26"/>
              </w:rPr>
            </w:pPr>
            <w:r w:rsidRPr="003661E4">
              <w:rPr>
                <w:b/>
                <w:sz w:val="26"/>
                <w:szCs w:val="26"/>
              </w:rPr>
              <w:t>Số tiền</w:t>
            </w:r>
          </w:p>
          <w:p w14:paraId="69DAAB26" w14:textId="77777777" w:rsidR="007309D9" w:rsidRPr="003661E4" w:rsidRDefault="007309D9" w:rsidP="003661E4">
            <w:pPr>
              <w:pStyle w:val="Subtitle"/>
              <w:tabs>
                <w:tab w:val="clear" w:pos="851"/>
              </w:tabs>
              <w:spacing w:line="276" w:lineRule="auto"/>
              <w:jc w:val="center"/>
              <w:rPr>
                <w:b/>
                <w:sz w:val="26"/>
                <w:szCs w:val="26"/>
              </w:rPr>
            </w:pPr>
            <w:r w:rsidRPr="003661E4">
              <w:rPr>
                <w:b/>
                <w:sz w:val="26"/>
                <w:szCs w:val="26"/>
              </w:rPr>
              <w:t>(triệu VND)</w:t>
            </w:r>
          </w:p>
        </w:tc>
        <w:tc>
          <w:tcPr>
            <w:tcW w:w="4565" w:type="dxa"/>
            <w:vAlign w:val="center"/>
          </w:tcPr>
          <w:p w14:paraId="04E4C5D9" w14:textId="77777777" w:rsidR="007309D9" w:rsidRPr="003661E4" w:rsidRDefault="007309D9" w:rsidP="003661E4">
            <w:pPr>
              <w:pStyle w:val="Subtitle"/>
              <w:tabs>
                <w:tab w:val="clear" w:pos="851"/>
              </w:tabs>
              <w:spacing w:line="276" w:lineRule="auto"/>
              <w:jc w:val="center"/>
              <w:rPr>
                <w:b/>
                <w:sz w:val="26"/>
                <w:szCs w:val="26"/>
              </w:rPr>
            </w:pPr>
            <w:r w:rsidRPr="003661E4">
              <w:rPr>
                <w:b/>
                <w:sz w:val="26"/>
                <w:szCs w:val="26"/>
              </w:rPr>
              <w:t>Diễn giải</w:t>
            </w:r>
          </w:p>
        </w:tc>
      </w:tr>
      <w:tr w:rsidR="007309D9" w:rsidRPr="003661E4" w14:paraId="52A6B241" w14:textId="77777777" w:rsidTr="002F3A9F">
        <w:tc>
          <w:tcPr>
            <w:tcW w:w="1951" w:type="dxa"/>
            <w:vAlign w:val="center"/>
          </w:tcPr>
          <w:p w14:paraId="69054BF2" w14:textId="77777777" w:rsidR="007309D9" w:rsidRPr="003661E4" w:rsidRDefault="007309D9" w:rsidP="003661E4">
            <w:pPr>
              <w:pStyle w:val="Subtitle"/>
              <w:tabs>
                <w:tab w:val="clear" w:pos="851"/>
              </w:tabs>
              <w:spacing w:line="276" w:lineRule="auto"/>
              <w:jc w:val="left"/>
              <w:rPr>
                <w:sz w:val="26"/>
                <w:szCs w:val="26"/>
              </w:rPr>
            </w:pPr>
            <w:r w:rsidRPr="003661E4">
              <w:rPr>
                <w:sz w:val="26"/>
                <w:szCs w:val="26"/>
              </w:rPr>
              <w:t>Mức cho vay tối đa:</w:t>
            </w:r>
          </w:p>
        </w:tc>
        <w:tc>
          <w:tcPr>
            <w:tcW w:w="2268" w:type="dxa"/>
            <w:vAlign w:val="center"/>
          </w:tcPr>
          <w:p w14:paraId="0B3F7BB4" w14:textId="77777777" w:rsidR="007309D9" w:rsidRPr="003661E4" w:rsidRDefault="00107687" w:rsidP="003661E4">
            <w:pPr>
              <w:pStyle w:val="Subtitle"/>
              <w:tabs>
                <w:tab w:val="clear" w:pos="851"/>
              </w:tabs>
              <w:spacing w:line="276" w:lineRule="auto"/>
              <w:jc w:val="right"/>
              <w:rPr>
                <w:sz w:val="26"/>
                <w:szCs w:val="26"/>
              </w:rPr>
            </w:pPr>
            <w:r w:rsidRPr="003661E4">
              <w:rPr>
                <w:sz w:val="26"/>
                <w:szCs w:val="26"/>
              </w:rPr>
              <w:t>417,91 - 470,12</w:t>
            </w:r>
          </w:p>
        </w:tc>
        <w:tc>
          <w:tcPr>
            <w:tcW w:w="4565" w:type="dxa"/>
          </w:tcPr>
          <w:p w14:paraId="1D795460" w14:textId="77777777" w:rsidR="007309D9" w:rsidRPr="003661E4" w:rsidRDefault="007309D9" w:rsidP="003661E4">
            <w:pPr>
              <w:pStyle w:val="Subtitle"/>
              <w:tabs>
                <w:tab w:val="clear" w:pos="851"/>
              </w:tabs>
              <w:spacing w:line="276" w:lineRule="auto"/>
              <w:rPr>
                <w:sz w:val="26"/>
                <w:szCs w:val="26"/>
              </w:rPr>
            </w:pPr>
            <w:r w:rsidRPr="003661E4">
              <w:rPr>
                <w:sz w:val="26"/>
                <w:szCs w:val="26"/>
              </w:rPr>
              <w:t>Bao gồm học phí, sinh hoạt phí, lãi vay trong thời gian ân hạn</w:t>
            </w:r>
            <w:r w:rsidR="00BA7FF3" w:rsidRPr="003661E4">
              <w:rPr>
                <w:sz w:val="26"/>
                <w:szCs w:val="26"/>
              </w:rPr>
              <w:t xml:space="preserve"> </w:t>
            </w:r>
          </w:p>
        </w:tc>
      </w:tr>
      <w:tr w:rsidR="007309D9" w:rsidRPr="003661E4" w14:paraId="0F7C22AA" w14:textId="77777777" w:rsidTr="002F3A9F">
        <w:tc>
          <w:tcPr>
            <w:tcW w:w="8784" w:type="dxa"/>
            <w:gridSpan w:val="3"/>
            <w:vAlign w:val="center"/>
          </w:tcPr>
          <w:p w14:paraId="6011371C" w14:textId="77777777" w:rsidR="007309D9" w:rsidRPr="003661E4" w:rsidRDefault="007309D9" w:rsidP="003661E4">
            <w:pPr>
              <w:pStyle w:val="Subtitle"/>
              <w:tabs>
                <w:tab w:val="clear" w:pos="851"/>
              </w:tabs>
              <w:spacing w:line="276" w:lineRule="auto"/>
              <w:rPr>
                <w:sz w:val="26"/>
                <w:szCs w:val="26"/>
              </w:rPr>
            </w:pPr>
            <w:r w:rsidRPr="003661E4">
              <w:rPr>
                <w:i/>
                <w:sz w:val="26"/>
                <w:szCs w:val="26"/>
              </w:rPr>
              <w:t>Trong đó:</w:t>
            </w:r>
          </w:p>
        </w:tc>
      </w:tr>
      <w:tr w:rsidR="007309D9" w:rsidRPr="003661E4" w14:paraId="631EAC4E" w14:textId="77777777" w:rsidTr="002F3A9F">
        <w:tc>
          <w:tcPr>
            <w:tcW w:w="1951" w:type="dxa"/>
            <w:vAlign w:val="center"/>
          </w:tcPr>
          <w:p w14:paraId="284A800B" w14:textId="77777777" w:rsidR="007309D9" w:rsidRPr="003661E4" w:rsidRDefault="007309D9" w:rsidP="003661E4">
            <w:pPr>
              <w:pStyle w:val="Subtitle"/>
              <w:tabs>
                <w:tab w:val="clear" w:pos="851"/>
              </w:tabs>
              <w:spacing w:line="276" w:lineRule="auto"/>
              <w:jc w:val="left"/>
              <w:rPr>
                <w:sz w:val="26"/>
                <w:szCs w:val="26"/>
              </w:rPr>
            </w:pPr>
            <w:r w:rsidRPr="003661E4">
              <w:rPr>
                <w:sz w:val="26"/>
                <w:szCs w:val="26"/>
              </w:rPr>
              <w:t>Học phí</w:t>
            </w:r>
          </w:p>
        </w:tc>
        <w:tc>
          <w:tcPr>
            <w:tcW w:w="2268" w:type="dxa"/>
            <w:vAlign w:val="center"/>
          </w:tcPr>
          <w:p w14:paraId="4D1EE6E2" w14:textId="77777777" w:rsidR="007309D9" w:rsidRPr="003661E4" w:rsidRDefault="007309D9" w:rsidP="003661E4">
            <w:pPr>
              <w:pStyle w:val="Subtitle"/>
              <w:tabs>
                <w:tab w:val="clear" w:pos="851"/>
              </w:tabs>
              <w:spacing w:line="276" w:lineRule="auto"/>
              <w:jc w:val="right"/>
              <w:rPr>
                <w:sz w:val="26"/>
                <w:szCs w:val="26"/>
              </w:rPr>
            </w:pPr>
            <w:r w:rsidRPr="003661E4">
              <w:rPr>
                <w:sz w:val="26"/>
                <w:szCs w:val="26"/>
              </w:rPr>
              <w:t>216</w:t>
            </w:r>
          </w:p>
        </w:tc>
        <w:tc>
          <w:tcPr>
            <w:tcW w:w="4565" w:type="dxa"/>
          </w:tcPr>
          <w:p w14:paraId="358C517B" w14:textId="77777777" w:rsidR="007309D9" w:rsidRPr="003661E4" w:rsidRDefault="007309D9" w:rsidP="003661E4">
            <w:pPr>
              <w:pStyle w:val="Subtitle"/>
              <w:tabs>
                <w:tab w:val="clear" w:pos="851"/>
              </w:tabs>
              <w:spacing w:line="276" w:lineRule="auto"/>
              <w:rPr>
                <w:sz w:val="26"/>
                <w:szCs w:val="26"/>
              </w:rPr>
            </w:pPr>
            <w:r w:rsidRPr="003661E4">
              <w:rPr>
                <w:sz w:val="26"/>
                <w:szCs w:val="26"/>
              </w:rPr>
              <w:t>Học phí của 9 kỳ học với mức tham khảo là 24 triệu VND/học kỳ</w:t>
            </w:r>
          </w:p>
        </w:tc>
      </w:tr>
      <w:tr w:rsidR="007309D9" w:rsidRPr="003661E4" w14:paraId="3BE7F0B6" w14:textId="77777777" w:rsidTr="002F3A9F">
        <w:tc>
          <w:tcPr>
            <w:tcW w:w="1951" w:type="dxa"/>
            <w:vAlign w:val="center"/>
          </w:tcPr>
          <w:p w14:paraId="2AC51743" w14:textId="77777777" w:rsidR="007309D9" w:rsidRPr="003661E4" w:rsidRDefault="007309D9" w:rsidP="003661E4">
            <w:pPr>
              <w:pStyle w:val="Subtitle"/>
              <w:tabs>
                <w:tab w:val="clear" w:pos="851"/>
              </w:tabs>
              <w:spacing w:line="276" w:lineRule="auto"/>
              <w:jc w:val="left"/>
              <w:rPr>
                <w:sz w:val="26"/>
                <w:szCs w:val="26"/>
              </w:rPr>
            </w:pPr>
            <w:r w:rsidRPr="003661E4">
              <w:rPr>
                <w:sz w:val="26"/>
                <w:szCs w:val="26"/>
              </w:rPr>
              <w:t>Sinh hoạt phí</w:t>
            </w:r>
          </w:p>
        </w:tc>
        <w:tc>
          <w:tcPr>
            <w:tcW w:w="2268" w:type="dxa"/>
            <w:vAlign w:val="center"/>
          </w:tcPr>
          <w:p w14:paraId="661A2088" w14:textId="77777777" w:rsidR="007309D9" w:rsidRPr="003661E4" w:rsidRDefault="00BA7FF3" w:rsidP="003661E4">
            <w:pPr>
              <w:pStyle w:val="Subtitle"/>
              <w:tabs>
                <w:tab w:val="clear" w:pos="851"/>
              </w:tabs>
              <w:spacing w:line="276" w:lineRule="auto"/>
              <w:jc w:val="right"/>
              <w:rPr>
                <w:sz w:val="26"/>
                <w:szCs w:val="26"/>
              </w:rPr>
            </w:pPr>
            <w:r w:rsidRPr="003661E4">
              <w:rPr>
                <w:sz w:val="26"/>
                <w:szCs w:val="26"/>
              </w:rPr>
              <w:t>147</w:t>
            </w:r>
            <w:r w:rsidR="00107687" w:rsidRPr="003661E4">
              <w:rPr>
                <w:sz w:val="26"/>
                <w:szCs w:val="26"/>
              </w:rPr>
              <w:t xml:space="preserve"> </w:t>
            </w:r>
            <w:r w:rsidRPr="003661E4">
              <w:rPr>
                <w:sz w:val="26"/>
                <w:szCs w:val="26"/>
              </w:rPr>
              <w:t>-</w:t>
            </w:r>
            <w:r w:rsidR="00107687" w:rsidRPr="003661E4">
              <w:rPr>
                <w:sz w:val="26"/>
                <w:szCs w:val="26"/>
              </w:rPr>
              <w:t xml:space="preserve"> </w:t>
            </w:r>
            <w:r w:rsidRPr="003661E4">
              <w:rPr>
                <w:sz w:val="26"/>
                <w:szCs w:val="26"/>
              </w:rPr>
              <w:t>189</w:t>
            </w:r>
          </w:p>
        </w:tc>
        <w:tc>
          <w:tcPr>
            <w:tcW w:w="4565" w:type="dxa"/>
          </w:tcPr>
          <w:p w14:paraId="135EEE48" w14:textId="77777777" w:rsidR="007309D9" w:rsidRPr="003661E4" w:rsidRDefault="00BA7FF3" w:rsidP="003661E4">
            <w:pPr>
              <w:pStyle w:val="Subtitle"/>
              <w:tabs>
                <w:tab w:val="clear" w:pos="851"/>
              </w:tabs>
              <w:spacing w:line="276" w:lineRule="auto"/>
              <w:rPr>
                <w:sz w:val="26"/>
                <w:szCs w:val="26"/>
              </w:rPr>
            </w:pPr>
            <w:r w:rsidRPr="003661E4">
              <w:rPr>
                <w:sz w:val="26"/>
                <w:szCs w:val="26"/>
              </w:rPr>
              <w:t xml:space="preserve">Sinh hoạt phí của 9 kỳ học </w:t>
            </w:r>
            <w:r w:rsidR="007309D9" w:rsidRPr="003661E4">
              <w:rPr>
                <w:sz w:val="26"/>
                <w:szCs w:val="26"/>
              </w:rPr>
              <w:t>với mức tham khảo là 3,5 triệu VND/tháng</w:t>
            </w:r>
          </w:p>
        </w:tc>
      </w:tr>
      <w:tr w:rsidR="007309D9" w:rsidRPr="003661E4" w14:paraId="4E779490" w14:textId="77777777" w:rsidTr="002F3A9F">
        <w:tc>
          <w:tcPr>
            <w:tcW w:w="1951" w:type="dxa"/>
            <w:vAlign w:val="center"/>
          </w:tcPr>
          <w:p w14:paraId="4C0A4491" w14:textId="77777777" w:rsidR="007309D9" w:rsidRPr="003661E4" w:rsidRDefault="007309D9" w:rsidP="003661E4">
            <w:pPr>
              <w:pStyle w:val="Subtitle"/>
              <w:tabs>
                <w:tab w:val="clear" w:pos="851"/>
              </w:tabs>
              <w:spacing w:line="276" w:lineRule="auto"/>
              <w:jc w:val="left"/>
              <w:rPr>
                <w:sz w:val="26"/>
                <w:szCs w:val="26"/>
              </w:rPr>
            </w:pPr>
            <w:r w:rsidRPr="003661E4">
              <w:rPr>
                <w:sz w:val="26"/>
                <w:szCs w:val="26"/>
              </w:rPr>
              <w:t>Lãi vay trong thời gian ân hạn</w:t>
            </w:r>
          </w:p>
        </w:tc>
        <w:tc>
          <w:tcPr>
            <w:tcW w:w="2268" w:type="dxa"/>
            <w:vAlign w:val="center"/>
          </w:tcPr>
          <w:p w14:paraId="40F54F55" w14:textId="77777777" w:rsidR="007309D9" w:rsidRPr="003661E4" w:rsidRDefault="00BA7FF3" w:rsidP="003661E4">
            <w:pPr>
              <w:pStyle w:val="Subtitle"/>
              <w:tabs>
                <w:tab w:val="clear" w:pos="851"/>
              </w:tabs>
              <w:spacing w:line="276" w:lineRule="auto"/>
              <w:jc w:val="right"/>
              <w:rPr>
                <w:sz w:val="26"/>
                <w:szCs w:val="26"/>
              </w:rPr>
            </w:pPr>
            <w:r w:rsidRPr="003661E4">
              <w:rPr>
                <w:sz w:val="26"/>
                <w:szCs w:val="26"/>
              </w:rPr>
              <w:t>5</w:t>
            </w:r>
            <w:r w:rsidR="00107687" w:rsidRPr="003661E4">
              <w:rPr>
                <w:sz w:val="26"/>
                <w:szCs w:val="26"/>
              </w:rPr>
              <w:t>4</w:t>
            </w:r>
            <w:r w:rsidRPr="003661E4">
              <w:rPr>
                <w:sz w:val="26"/>
                <w:szCs w:val="26"/>
              </w:rPr>
              <w:t>,</w:t>
            </w:r>
            <w:r w:rsidR="00107687" w:rsidRPr="003661E4">
              <w:rPr>
                <w:sz w:val="26"/>
                <w:szCs w:val="26"/>
              </w:rPr>
              <w:t xml:space="preserve">91 </w:t>
            </w:r>
            <w:r w:rsidRPr="003661E4">
              <w:rPr>
                <w:sz w:val="26"/>
                <w:szCs w:val="26"/>
              </w:rPr>
              <w:t>-</w:t>
            </w:r>
            <w:r w:rsidR="00107687" w:rsidRPr="003661E4">
              <w:rPr>
                <w:sz w:val="26"/>
                <w:szCs w:val="26"/>
              </w:rPr>
              <w:t xml:space="preserve"> </w:t>
            </w:r>
            <w:r w:rsidRPr="003661E4">
              <w:rPr>
                <w:sz w:val="26"/>
                <w:szCs w:val="26"/>
              </w:rPr>
              <w:t>6</w:t>
            </w:r>
            <w:r w:rsidR="00107687" w:rsidRPr="003661E4">
              <w:rPr>
                <w:sz w:val="26"/>
                <w:szCs w:val="26"/>
              </w:rPr>
              <w:t>5</w:t>
            </w:r>
            <w:r w:rsidRPr="003661E4">
              <w:rPr>
                <w:sz w:val="26"/>
                <w:szCs w:val="26"/>
              </w:rPr>
              <w:t>,</w:t>
            </w:r>
            <w:r w:rsidR="00107687" w:rsidRPr="003661E4">
              <w:rPr>
                <w:sz w:val="26"/>
                <w:szCs w:val="26"/>
              </w:rPr>
              <w:t>12</w:t>
            </w:r>
          </w:p>
        </w:tc>
        <w:tc>
          <w:tcPr>
            <w:tcW w:w="4565" w:type="dxa"/>
          </w:tcPr>
          <w:p w14:paraId="1DF155DC" w14:textId="77777777" w:rsidR="007309D9" w:rsidRPr="003661E4" w:rsidRDefault="007309D9" w:rsidP="003661E4">
            <w:pPr>
              <w:pStyle w:val="Subtitle"/>
              <w:tabs>
                <w:tab w:val="clear" w:pos="851"/>
              </w:tabs>
              <w:spacing w:line="276" w:lineRule="auto"/>
              <w:rPr>
                <w:sz w:val="26"/>
                <w:szCs w:val="26"/>
              </w:rPr>
            </w:pPr>
            <w:r w:rsidRPr="003661E4">
              <w:rPr>
                <w:sz w:val="26"/>
                <w:szCs w:val="26"/>
              </w:rPr>
              <w:t>Lãi vay tính theo dư nợ thực tế trên cơ sở lãi suất ưu đãi</w:t>
            </w:r>
            <w:r w:rsidR="00DA1C5E" w:rsidRPr="003661E4">
              <w:rPr>
                <w:sz w:val="26"/>
                <w:szCs w:val="26"/>
              </w:rPr>
              <w:t xml:space="preserve"> từ</w:t>
            </w:r>
            <w:r w:rsidRPr="003661E4">
              <w:rPr>
                <w:sz w:val="26"/>
                <w:szCs w:val="26"/>
              </w:rPr>
              <w:t xml:space="preserve"> 7</w:t>
            </w:r>
            <w:r w:rsidR="00DA1C5E" w:rsidRPr="003661E4">
              <w:rPr>
                <w:sz w:val="26"/>
                <w:szCs w:val="26"/>
              </w:rPr>
              <w:t xml:space="preserve"> - 9,9</w:t>
            </w:r>
            <w:r w:rsidR="00107687" w:rsidRPr="003661E4">
              <w:rPr>
                <w:sz w:val="26"/>
                <w:szCs w:val="26"/>
              </w:rPr>
              <w:t>5</w:t>
            </w:r>
            <w:r w:rsidR="00DA1C5E" w:rsidRPr="003661E4">
              <w:rPr>
                <w:sz w:val="26"/>
                <w:szCs w:val="26"/>
              </w:rPr>
              <w:t>%/năm; thời gian ân hạn kết thúc sau 3 tháng tốt nghiệp</w:t>
            </w:r>
            <w:r w:rsidRPr="003661E4">
              <w:rPr>
                <w:sz w:val="26"/>
                <w:szCs w:val="26"/>
              </w:rPr>
              <w:t>; tiền vay giải ngân 9 lần vào thời điểm bắt đầu các học kỳ</w:t>
            </w:r>
          </w:p>
        </w:tc>
      </w:tr>
    </w:tbl>
    <w:p w14:paraId="5C8B48A1" w14:textId="77777777" w:rsidR="007309D9" w:rsidRPr="003661E4" w:rsidRDefault="007309D9" w:rsidP="003661E4">
      <w:pPr>
        <w:pStyle w:val="Refbang"/>
        <w:tabs>
          <w:tab w:val="clear" w:pos="851"/>
        </w:tabs>
        <w:spacing w:before="0" w:after="0" w:line="276" w:lineRule="auto"/>
        <w:rPr>
          <w:sz w:val="26"/>
          <w:szCs w:val="26"/>
        </w:rPr>
      </w:pPr>
      <w:r w:rsidRPr="003661E4">
        <w:rPr>
          <w:sz w:val="26"/>
          <w:szCs w:val="26"/>
        </w:rPr>
        <w:t>Nguồn: Nghiên cứu của NCS</w:t>
      </w:r>
      <w:r w:rsidR="005B42A0" w:rsidRPr="003661E4">
        <w:rPr>
          <w:sz w:val="26"/>
          <w:szCs w:val="26"/>
        </w:rPr>
        <w:t>, phụ lục 3</w:t>
      </w:r>
    </w:p>
    <w:p w14:paraId="666E2D0A" w14:textId="77777777" w:rsidR="0017358E" w:rsidRPr="003661E4" w:rsidRDefault="005A3171" w:rsidP="003661E4">
      <w:pPr>
        <w:spacing w:line="276" w:lineRule="auto"/>
        <w:rPr>
          <w:sz w:val="26"/>
          <w:szCs w:val="26"/>
        </w:rPr>
      </w:pPr>
      <w:bookmarkStart w:id="212" w:name="_Toc15749825"/>
      <w:bookmarkStart w:id="213" w:name="_Toc17091872"/>
      <w:r w:rsidRPr="003661E4">
        <w:rPr>
          <w:sz w:val="26"/>
          <w:szCs w:val="26"/>
        </w:rPr>
        <w:t xml:space="preserve">              </w:t>
      </w:r>
      <w:r w:rsidR="00021B32" w:rsidRPr="003661E4">
        <w:rPr>
          <w:sz w:val="26"/>
          <w:szCs w:val="26"/>
        </w:rPr>
        <w:t>Bảng 4.2. Hỗ trợ và hoàn hỗ trợ lãi suất</w:t>
      </w:r>
      <w:bookmarkEnd w:id="212"/>
      <w:bookmarkEnd w:id="213"/>
    </w:p>
    <w:tbl>
      <w:tblPr>
        <w:tblStyle w:val="TableGrid"/>
        <w:tblW w:w="9014" w:type="dxa"/>
        <w:jc w:val="center"/>
        <w:tblLook w:val="04A0" w:firstRow="1" w:lastRow="0" w:firstColumn="1" w:lastColumn="0" w:noHBand="0" w:noVBand="1"/>
      </w:tblPr>
      <w:tblGrid>
        <w:gridCol w:w="1553"/>
        <w:gridCol w:w="2539"/>
        <w:gridCol w:w="3043"/>
        <w:gridCol w:w="1879"/>
      </w:tblGrid>
      <w:tr w:rsidR="0017358E" w:rsidRPr="003661E4" w14:paraId="2CC1AC57" w14:textId="77777777" w:rsidTr="00A80DA4">
        <w:trPr>
          <w:jc w:val="center"/>
        </w:trPr>
        <w:tc>
          <w:tcPr>
            <w:tcW w:w="1553" w:type="dxa"/>
            <w:vAlign w:val="center"/>
          </w:tcPr>
          <w:p w14:paraId="2BC2CFB2" w14:textId="77777777" w:rsidR="0017358E" w:rsidRPr="003661E4" w:rsidRDefault="00B06FD5" w:rsidP="003661E4">
            <w:pPr>
              <w:pStyle w:val="Content"/>
              <w:spacing w:before="0" w:after="0" w:line="276" w:lineRule="auto"/>
              <w:ind w:firstLine="0"/>
              <w:jc w:val="center"/>
              <w:rPr>
                <w:b/>
                <w:sz w:val="26"/>
                <w:szCs w:val="26"/>
                <w:lang w:val="en-US" w:eastAsia="en-US"/>
              </w:rPr>
            </w:pPr>
            <w:r w:rsidRPr="003661E4">
              <w:rPr>
                <w:b/>
                <w:sz w:val="26"/>
                <w:szCs w:val="26"/>
                <w:lang w:val="en-US" w:eastAsia="en-US"/>
              </w:rPr>
              <w:t>Nội dung</w:t>
            </w:r>
          </w:p>
        </w:tc>
        <w:tc>
          <w:tcPr>
            <w:tcW w:w="2539" w:type="dxa"/>
            <w:vAlign w:val="center"/>
          </w:tcPr>
          <w:p w14:paraId="6BA6AB30" w14:textId="77777777" w:rsidR="0017358E" w:rsidRPr="003661E4" w:rsidRDefault="00B06FD5" w:rsidP="003661E4">
            <w:pPr>
              <w:pStyle w:val="Content"/>
              <w:spacing w:before="0" w:after="0" w:line="276" w:lineRule="auto"/>
              <w:ind w:firstLine="0"/>
              <w:jc w:val="left"/>
              <w:rPr>
                <w:b/>
                <w:sz w:val="26"/>
                <w:szCs w:val="26"/>
                <w:lang w:val="en-US" w:eastAsia="en-US"/>
              </w:rPr>
            </w:pPr>
            <w:r w:rsidRPr="003661E4">
              <w:rPr>
                <w:b/>
                <w:sz w:val="26"/>
                <w:szCs w:val="26"/>
                <w:lang w:val="en-US" w:eastAsia="en-US"/>
              </w:rPr>
              <w:t>Giai đoạn trong thời hạn cho vay</w:t>
            </w:r>
          </w:p>
        </w:tc>
        <w:tc>
          <w:tcPr>
            <w:tcW w:w="3043" w:type="dxa"/>
            <w:vAlign w:val="center"/>
          </w:tcPr>
          <w:p w14:paraId="7402543C" w14:textId="77777777" w:rsidR="0017358E" w:rsidRPr="003661E4" w:rsidRDefault="0017358E" w:rsidP="003661E4">
            <w:pPr>
              <w:pStyle w:val="Content"/>
              <w:spacing w:before="0" w:after="0" w:line="276" w:lineRule="auto"/>
              <w:ind w:firstLine="0"/>
              <w:jc w:val="center"/>
              <w:rPr>
                <w:b/>
                <w:sz w:val="26"/>
                <w:szCs w:val="26"/>
                <w:lang w:val="en-US" w:eastAsia="en-US"/>
              </w:rPr>
            </w:pPr>
            <w:r w:rsidRPr="003661E4">
              <w:rPr>
                <w:b/>
                <w:sz w:val="26"/>
                <w:szCs w:val="26"/>
                <w:lang w:val="en-US" w:eastAsia="en-US"/>
              </w:rPr>
              <w:t>Mô tả</w:t>
            </w:r>
          </w:p>
        </w:tc>
        <w:tc>
          <w:tcPr>
            <w:tcW w:w="1879" w:type="dxa"/>
            <w:vAlign w:val="center"/>
          </w:tcPr>
          <w:p w14:paraId="18666F1F" w14:textId="77777777" w:rsidR="0017358E" w:rsidRPr="003661E4" w:rsidRDefault="0017358E" w:rsidP="003661E4">
            <w:pPr>
              <w:pStyle w:val="Content"/>
              <w:spacing w:before="0" w:after="0" w:line="276" w:lineRule="auto"/>
              <w:ind w:firstLine="0"/>
              <w:jc w:val="center"/>
              <w:rPr>
                <w:b/>
                <w:sz w:val="26"/>
                <w:szCs w:val="26"/>
                <w:lang w:val="en-US" w:eastAsia="en-US"/>
              </w:rPr>
            </w:pPr>
            <w:r w:rsidRPr="003661E4">
              <w:rPr>
                <w:b/>
                <w:sz w:val="26"/>
                <w:szCs w:val="26"/>
                <w:lang w:val="en-US" w:eastAsia="en-US"/>
              </w:rPr>
              <w:t>Lãi suất (%/năm)</w:t>
            </w:r>
          </w:p>
        </w:tc>
      </w:tr>
      <w:tr w:rsidR="0017358E" w:rsidRPr="003661E4" w14:paraId="016ED63C" w14:textId="77777777" w:rsidTr="00A80DA4">
        <w:trPr>
          <w:jc w:val="center"/>
        </w:trPr>
        <w:tc>
          <w:tcPr>
            <w:tcW w:w="1553" w:type="dxa"/>
            <w:vMerge w:val="restart"/>
            <w:vAlign w:val="center"/>
          </w:tcPr>
          <w:p w14:paraId="1CFD424D" w14:textId="77777777" w:rsidR="0017358E" w:rsidRPr="003661E4" w:rsidRDefault="0017358E" w:rsidP="003661E4">
            <w:pPr>
              <w:pStyle w:val="Subtitle"/>
              <w:tabs>
                <w:tab w:val="clear" w:pos="851"/>
              </w:tabs>
              <w:spacing w:line="276" w:lineRule="auto"/>
              <w:jc w:val="left"/>
              <w:rPr>
                <w:sz w:val="26"/>
                <w:szCs w:val="26"/>
              </w:rPr>
            </w:pPr>
            <w:r w:rsidRPr="003661E4">
              <w:rPr>
                <w:sz w:val="26"/>
                <w:szCs w:val="26"/>
              </w:rPr>
              <w:t>Hỗ trợ lãi suất</w:t>
            </w:r>
          </w:p>
        </w:tc>
        <w:tc>
          <w:tcPr>
            <w:tcW w:w="2539" w:type="dxa"/>
            <w:vAlign w:val="center"/>
          </w:tcPr>
          <w:p w14:paraId="3AE53C65" w14:textId="77777777" w:rsidR="0017358E" w:rsidRPr="003661E4" w:rsidRDefault="00107687" w:rsidP="003661E4">
            <w:pPr>
              <w:pStyle w:val="Subtitle"/>
              <w:tabs>
                <w:tab w:val="clear" w:pos="851"/>
              </w:tabs>
              <w:spacing w:line="276" w:lineRule="auto"/>
              <w:jc w:val="left"/>
              <w:rPr>
                <w:sz w:val="26"/>
                <w:szCs w:val="26"/>
              </w:rPr>
            </w:pPr>
            <w:r w:rsidRPr="003661E4">
              <w:rPr>
                <w:sz w:val="26"/>
                <w:szCs w:val="26"/>
              </w:rPr>
              <w:t>4,25 – 5,25 năm đầu</w:t>
            </w:r>
          </w:p>
        </w:tc>
        <w:tc>
          <w:tcPr>
            <w:tcW w:w="3043" w:type="dxa"/>
          </w:tcPr>
          <w:p w14:paraId="074ABFEB" w14:textId="77777777" w:rsidR="0017358E" w:rsidRPr="003661E4" w:rsidRDefault="0017358E" w:rsidP="003661E4">
            <w:pPr>
              <w:pStyle w:val="Subtitle"/>
              <w:tabs>
                <w:tab w:val="clear" w:pos="851"/>
              </w:tabs>
              <w:spacing w:line="276" w:lineRule="auto"/>
              <w:jc w:val="left"/>
              <w:rPr>
                <w:sz w:val="26"/>
                <w:szCs w:val="26"/>
              </w:rPr>
            </w:pPr>
            <w:r w:rsidRPr="003661E4">
              <w:rPr>
                <w:sz w:val="26"/>
                <w:szCs w:val="26"/>
              </w:rPr>
              <w:t>Hỗ trợ lãi suất trong thời gian đi học</w:t>
            </w:r>
            <w:r w:rsidR="00114554" w:rsidRPr="003661E4">
              <w:rPr>
                <w:sz w:val="26"/>
                <w:szCs w:val="26"/>
              </w:rPr>
              <w:t xml:space="preserve"> và năm đầu ti</w:t>
            </w:r>
            <w:r w:rsidR="00107687" w:rsidRPr="003661E4">
              <w:rPr>
                <w:sz w:val="26"/>
                <w:szCs w:val="26"/>
              </w:rPr>
              <w:t>ê</w:t>
            </w:r>
            <w:r w:rsidR="00114554" w:rsidRPr="003661E4">
              <w:rPr>
                <w:sz w:val="26"/>
                <w:szCs w:val="26"/>
              </w:rPr>
              <w:t>n sau tốt nghiệp</w:t>
            </w:r>
          </w:p>
        </w:tc>
        <w:tc>
          <w:tcPr>
            <w:tcW w:w="1879" w:type="dxa"/>
            <w:vAlign w:val="center"/>
          </w:tcPr>
          <w:p w14:paraId="59B149F3" w14:textId="77777777" w:rsidR="0017358E" w:rsidRPr="003661E4" w:rsidRDefault="0017358E" w:rsidP="003661E4">
            <w:pPr>
              <w:pStyle w:val="Subtitle"/>
              <w:tabs>
                <w:tab w:val="clear" w:pos="851"/>
              </w:tabs>
              <w:spacing w:line="276" w:lineRule="auto"/>
              <w:jc w:val="right"/>
              <w:rPr>
                <w:sz w:val="26"/>
                <w:szCs w:val="26"/>
              </w:rPr>
            </w:pPr>
            <w:r w:rsidRPr="003661E4">
              <w:rPr>
                <w:sz w:val="26"/>
                <w:szCs w:val="26"/>
              </w:rPr>
              <w:t>7</w:t>
            </w:r>
            <w:r w:rsidR="00114554" w:rsidRPr="003661E4">
              <w:rPr>
                <w:sz w:val="26"/>
                <w:szCs w:val="26"/>
              </w:rPr>
              <w:t xml:space="preserve"> – </w:t>
            </w:r>
            <w:r w:rsidR="00107687" w:rsidRPr="003661E4">
              <w:rPr>
                <w:sz w:val="26"/>
                <w:szCs w:val="26"/>
              </w:rPr>
              <w:t>8</w:t>
            </w:r>
            <w:r w:rsidR="00114554" w:rsidRPr="003661E4">
              <w:rPr>
                <w:sz w:val="26"/>
                <w:szCs w:val="26"/>
              </w:rPr>
              <w:t>,</w:t>
            </w:r>
            <w:r w:rsidR="00107687" w:rsidRPr="003661E4">
              <w:rPr>
                <w:sz w:val="26"/>
                <w:szCs w:val="26"/>
              </w:rPr>
              <w:t>61</w:t>
            </w:r>
          </w:p>
        </w:tc>
      </w:tr>
      <w:tr w:rsidR="0017358E" w:rsidRPr="003661E4" w14:paraId="7A23D88E" w14:textId="77777777" w:rsidTr="00A80DA4">
        <w:trPr>
          <w:jc w:val="center"/>
        </w:trPr>
        <w:tc>
          <w:tcPr>
            <w:tcW w:w="1553" w:type="dxa"/>
            <w:vMerge/>
          </w:tcPr>
          <w:p w14:paraId="141D5EF1" w14:textId="77777777" w:rsidR="0017358E" w:rsidRPr="003661E4" w:rsidRDefault="0017358E" w:rsidP="003661E4">
            <w:pPr>
              <w:pStyle w:val="Subtitle"/>
              <w:tabs>
                <w:tab w:val="clear" w:pos="851"/>
              </w:tabs>
              <w:spacing w:line="276" w:lineRule="auto"/>
              <w:jc w:val="left"/>
              <w:rPr>
                <w:sz w:val="26"/>
                <w:szCs w:val="26"/>
              </w:rPr>
            </w:pPr>
          </w:p>
        </w:tc>
        <w:tc>
          <w:tcPr>
            <w:tcW w:w="2539" w:type="dxa"/>
            <w:vAlign w:val="center"/>
          </w:tcPr>
          <w:p w14:paraId="45CFFE4C" w14:textId="77777777" w:rsidR="0017358E" w:rsidRPr="003661E4" w:rsidRDefault="00B06FD5" w:rsidP="003661E4">
            <w:pPr>
              <w:pStyle w:val="Subtitle"/>
              <w:tabs>
                <w:tab w:val="clear" w:pos="851"/>
              </w:tabs>
              <w:spacing w:line="276" w:lineRule="auto"/>
              <w:jc w:val="left"/>
              <w:rPr>
                <w:sz w:val="26"/>
                <w:szCs w:val="26"/>
              </w:rPr>
            </w:pPr>
            <w:r w:rsidRPr="003661E4">
              <w:rPr>
                <w:sz w:val="26"/>
                <w:szCs w:val="26"/>
              </w:rPr>
              <w:t>2</w:t>
            </w:r>
            <w:r w:rsidR="000215BC" w:rsidRPr="003661E4">
              <w:rPr>
                <w:sz w:val="26"/>
                <w:szCs w:val="26"/>
              </w:rPr>
              <w:t xml:space="preserve"> – </w:t>
            </w:r>
            <w:r w:rsidRPr="003661E4">
              <w:rPr>
                <w:sz w:val="26"/>
                <w:szCs w:val="26"/>
              </w:rPr>
              <w:t>4</w:t>
            </w:r>
            <w:r w:rsidR="0017358E" w:rsidRPr="003661E4">
              <w:rPr>
                <w:sz w:val="26"/>
                <w:szCs w:val="26"/>
              </w:rPr>
              <w:t xml:space="preserve"> năm tiếp theo</w:t>
            </w:r>
          </w:p>
        </w:tc>
        <w:tc>
          <w:tcPr>
            <w:tcW w:w="3043" w:type="dxa"/>
          </w:tcPr>
          <w:p w14:paraId="575B782C" w14:textId="77777777" w:rsidR="0017358E" w:rsidRPr="003661E4" w:rsidRDefault="00114554" w:rsidP="003661E4">
            <w:pPr>
              <w:pStyle w:val="Subtitle"/>
              <w:tabs>
                <w:tab w:val="clear" w:pos="851"/>
              </w:tabs>
              <w:spacing w:line="276" w:lineRule="auto"/>
              <w:jc w:val="left"/>
              <w:rPr>
                <w:sz w:val="26"/>
                <w:szCs w:val="26"/>
              </w:rPr>
            </w:pPr>
            <w:r w:rsidRPr="003661E4">
              <w:rPr>
                <w:sz w:val="26"/>
                <w:szCs w:val="26"/>
              </w:rPr>
              <w:t>G</w:t>
            </w:r>
            <w:r w:rsidR="0017358E" w:rsidRPr="003661E4">
              <w:rPr>
                <w:sz w:val="26"/>
                <w:szCs w:val="26"/>
              </w:rPr>
              <w:t>iảm dần hỗ trợ lãi suất</w:t>
            </w:r>
          </w:p>
        </w:tc>
        <w:tc>
          <w:tcPr>
            <w:tcW w:w="1879" w:type="dxa"/>
            <w:vAlign w:val="center"/>
          </w:tcPr>
          <w:p w14:paraId="6B1E07F3" w14:textId="77777777" w:rsidR="0017358E" w:rsidRPr="003661E4" w:rsidRDefault="00107687" w:rsidP="003661E4">
            <w:pPr>
              <w:pStyle w:val="Subtitle"/>
              <w:tabs>
                <w:tab w:val="clear" w:pos="851"/>
              </w:tabs>
              <w:spacing w:line="276" w:lineRule="auto"/>
              <w:jc w:val="right"/>
              <w:rPr>
                <w:sz w:val="26"/>
                <w:szCs w:val="26"/>
              </w:rPr>
            </w:pPr>
            <w:r w:rsidRPr="003661E4">
              <w:rPr>
                <w:sz w:val="26"/>
                <w:szCs w:val="26"/>
              </w:rPr>
              <w:t>7,5</w:t>
            </w:r>
            <w:r w:rsidR="0017358E" w:rsidRPr="003661E4">
              <w:rPr>
                <w:sz w:val="26"/>
                <w:szCs w:val="26"/>
              </w:rPr>
              <w:t xml:space="preserve"> – </w:t>
            </w:r>
            <w:r w:rsidR="000215BC" w:rsidRPr="003661E4">
              <w:rPr>
                <w:sz w:val="26"/>
                <w:szCs w:val="26"/>
              </w:rPr>
              <w:t>9</w:t>
            </w:r>
            <w:r w:rsidR="0017358E" w:rsidRPr="003661E4">
              <w:rPr>
                <w:sz w:val="26"/>
                <w:szCs w:val="26"/>
              </w:rPr>
              <w:t>,</w:t>
            </w:r>
            <w:r w:rsidR="000215BC" w:rsidRPr="003661E4">
              <w:rPr>
                <w:sz w:val="26"/>
                <w:szCs w:val="26"/>
              </w:rPr>
              <w:t>9</w:t>
            </w:r>
            <w:r w:rsidR="0017358E" w:rsidRPr="003661E4">
              <w:rPr>
                <w:sz w:val="26"/>
                <w:szCs w:val="26"/>
              </w:rPr>
              <w:t>5</w:t>
            </w:r>
          </w:p>
        </w:tc>
      </w:tr>
      <w:tr w:rsidR="0017358E" w:rsidRPr="003661E4" w14:paraId="4D42D190" w14:textId="77777777" w:rsidTr="00A80DA4">
        <w:trPr>
          <w:jc w:val="center"/>
        </w:trPr>
        <w:tc>
          <w:tcPr>
            <w:tcW w:w="1553" w:type="dxa"/>
          </w:tcPr>
          <w:p w14:paraId="4C37B35A" w14:textId="77777777" w:rsidR="0017358E" w:rsidRPr="003661E4" w:rsidRDefault="0017358E" w:rsidP="003661E4">
            <w:pPr>
              <w:pStyle w:val="Subtitle"/>
              <w:tabs>
                <w:tab w:val="clear" w:pos="851"/>
              </w:tabs>
              <w:spacing w:line="276" w:lineRule="auto"/>
              <w:jc w:val="left"/>
              <w:rPr>
                <w:sz w:val="26"/>
                <w:szCs w:val="26"/>
              </w:rPr>
            </w:pPr>
            <w:r w:rsidRPr="003661E4">
              <w:rPr>
                <w:sz w:val="26"/>
                <w:szCs w:val="26"/>
              </w:rPr>
              <w:t>Hoàn hỗ trợ lãi suất</w:t>
            </w:r>
          </w:p>
        </w:tc>
        <w:tc>
          <w:tcPr>
            <w:tcW w:w="2539" w:type="dxa"/>
            <w:vAlign w:val="center"/>
          </w:tcPr>
          <w:p w14:paraId="0FE84F9A" w14:textId="77777777" w:rsidR="0017358E" w:rsidRPr="003661E4" w:rsidRDefault="000215BC" w:rsidP="003661E4">
            <w:pPr>
              <w:pStyle w:val="Subtitle"/>
              <w:tabs>
                <w:tab w:val="clear" w:pos="851"/>
              </w:tabs>
              <w:spacing w:line="276" w:lineRule="auto"/>
              <w:jc w:val="left"/>
              <w:rPr>
                <w:sz w:val="26"/>
                <w:szCs w:val="26"/>
              </w:rPr>
            </w:pPr>
            <w:r w:rsidRPr="003661E4">
              <w:rPr>
                <w:sz w:val="26"/>
                <w:szCs w:val="26"/>
              </w:rPr>
              <w:t>5 – 7 năm</w:t>
            </w:r>
            <w:r w:rsidR="0017358E" w:rsidRPr="003661E4">
              <w:rPr>
                <w:sz w:val="26"/>
                <w:szCs w:val="26"/>
              </w:rPr>
              <w:t xml:space="preserve"> tiếp theo</w:t>
            </w:r>
          </w:p>
        </w:tc>
        <w:tc>
          <w:tcPr>
            <w:tcW w:w="3043" w:type="dxa"/>
          </w:tcPr>
          <w:p w14:paraId="5E427A7F" w14:textId="77777777" w:rsidR="0017358E" w:rsidRPr="003661E4" w:rsidRDefault="00413AC8" w:rsidP="003661E4">
            <w:pPr>
              <w:pStyle w:val="Subtitle"/>
              <w:tabs>
                <w:tab w:val="clear" w:pos="851"/>
              </w:tabs>
              <w:spacing w:line="276" w:lineRule="auto"/>
              <w:jc w:val="left"/>
              <w:rPr>
                <w:sz w:val="26"/>
                <w:szCs w:val="26"/>
              </w:rPr>
            </w:pPr>
            <w:r w:rsidRPr="003661E4">
              <w:rPr>
                <w:sz w:val="26"/>
                <w:szCs w:val="26"/>
              </w:rPr>
              <w:t>Tăng dần lãi suất cho vay để hoàn tiền hỗ trợ lãi suất</w:t>
            </w:r>
            <w:r w:rsidR="0017358E" w:rsidRPr="003661E4">
              <w:rPr>
                <w:sz w:val="26"/>
                <w:szCs w:val="26"/>
              </w:rPr>
              <w:t xml:space="preserve"> </w:t>
            </w:r>
          </w:p>
        </w:tc>
        <w:tc>
          <w:tcPr>
            <w:tcW w:w="1879" w:type="dxa"/>
            <w:vAlign w:val="center"/>
          </w:tcPr>
          <w:p w14:paraId="376232C7" w14:textId="77777777" w:rsidR="0017358E" w:rsidRPr="003661E4" w:rsidRDefault="0017358E" w:rsidP="003661E4">
            <w:pPr>
              <w:pStyle w:val="Subtitle"/>
              <w:tabs>
                <w:tab w:val="clear" w:pos="851"/>
              </w:tabs>
              <w:spacing w:line="276" w:lineRule="auto"/>
              <w:jc w:val="right"/>
              <w:rPr>
                <w:sz w:val="26"/>
                <w:szCs w:val="26"/>
              </w:rPr>
            </w:pPr>
            <w:r w:rsidRPr="003661E4">
              <w:rPr>
                <w:sz w:val="26"/>
                <w:szCs w:val="26"/>
              </w:rPr>
              <w:t>10,</w:t>
            </w:r>
            <w:r w:rsidR="000D285F" w:rsidRPr="003661E4">
              <w:rPr>
                <w:sz w:val="26"/>
                <w:szCs w:val="26"/>
              </w:rPr>
              <w:t>11</w:t>
            </w:r>
            <w:r w:rsidR="00767C32" w:rsidRPr="003661E4">
              <w:rPr>
                <w:sz w:val="26"/>
                <w:szCs w:val="26"/>
              </w:rPr>
              <w:t xml:space="preserve"> – </w:t>
            </w:r>
            <w:r w:rsidR="000215BC" w:rsidRPr="003661E4">
              <w:rPr>
                <w:sz w:val="26"/>
                <w:szCs w:val="26"/>
              </w:rPr>
              <w:t>20,</w:t>
            </w:r>
            <w:r w:rsidR="00107687" w:rsidRPr="003661E4">
              <w:rPr>
                <w:sz w:val="26"/>
                <w:szCs w:val="26"/>
              </w:rPr>
              <w:t>32</w:t>
            </w:r>
          </w:p>
        </w:tc>
      </w:tr>
      <w:tr w:rsidR="0017358E" w:rsidRPr="003661E4" w14:paraId="663E190F" w14:textId="77777777" w:rsidTr="00A80DA4">
        <w:trPr>
          <w:jc w:val="center"/>
        </w:trPr>
        <w:tc>
          <w:tcPr>
            <w:tcW w:w="1553" w:type="dxa"/>
          </w:tcPr>
          <w:p w14:paraId="176E4FEA" w14:textId="77777777" w:rsidR="0017358E" w:rsidRPr="003661E4" w:rsidRDefault="0017358E" w:rsidP="003661E4">
            <w:pPr>
              <w:pStyle w:val="Subtitle"/>
              <w:tabs>
                <w:tab w:val="clear" w:pos="851"/>
              </w:tabs>
              <w:spacing w:line="276" w:lineRule="auto"/>
              <w:rPr>
                <w:sz w:val="26"/>
                <w:szCs w:val="26"/>
              </w:rPr>
            </w:pPr>
          </w:p>
        </w:tc>
        <w:tc>
          <w:tcPr>
            <w:tcW w:w="2539" w:type="dxa"/>
            <w:vAlign w:val="center"/>
          </w:tcPr>
          <w:p w14:paraId="7DFC8C3C" w14:textId="77777777" w:rsidR="0017358E" w:rsidRPr="003661E4" w:rsidRDefault="00107687" w:rsidP="003661E4">
            <w:pPr>
              <w:pStyle w:val="Subtitle"/>
              <w:tabs>
                <w:tab w:val="clear" w:pos="851"/>
              </w:tabs>
              <w:spacing w:line="276" w:lineRule="auto"/>
              <w:jc w:val="left"/>
              <w:rPr>
                <w:sz w:val="26"/>
                <w:szCs w:val="26"/>
              </w:rPr>
            </w:pPr>
            <w:r w:rsidRPr="003661E4">
              <w:rPr>
                <w:sz w:val="26"/>
                <w:szCs w:val="26"/>
              </w:rPr>
              <w:t>6</w:t>
            </w:r>
            <w:r w:rsidR="000215BC" w:rsidRPr="003661E4">
              <w:rPr>
                <w:sz w:val="26"/>
                <w:szCs w:val="26"/>
              </w:rPr>
              <w:t xml:space="preserve"> – </w:t>
            </w:r>
            <w:r w:rsidRPr="003661E4">
              <w:rPr>
                <w:sz w:val="26"/>
                <w:szCs w:val="26"/>
              </w:rPr>
              <w:t>10</w:t>
            </w:r>
            <w:r w:rsidR="000215BC" w:rsidRPr="003661E4">
              <w:rPr>
                <w:sz w:val="26"/>
                <w:szCs w:val="26"/>
              </w:rPr>
              <w:t xml:space="preserve"> năm</w:t>
            </w:r>
            <w:r w:rsidR="0017358E" w:rsidRPr="003661E4">
              <w:rPr>
                <w:sz w:val="26"/>
                <w:szCs w:val="26"/>
              </w:rPr>
              <w:t xml:space="preserve"> còn lại</w:t>
            </w:r>
          </w:p>
        </w:tc>
        <w:tc>
          <w:tcPr>
            <w:tcW w:w="3043" w:type="dxa"/>
          </w:tcPr>
          <w:p w14:paraId="5C9CDDE5" w14:textId="77777777" w:rsidR="0017358E" w:rsidRPr="003661E4" w:rsidRDefault="0017358E" w:rsidP="003661E4">
            <w:pPr>
              <w:pStyle w:val="Subtitle"/>
              <w:tabs>
                <w:tab w:val="clear" w:pos="851"/>
              </w:tabs>
              <w:spacing w:line="276" w:lineRule="auto"/>
              <w:jc w:val="left"/>
              <w:rPr>
                <w:sz w:val="26"/>
                <w:szCs w:val="26"/>
              </w:rPr>
            </w:pPr>
            <w:r w:rsidRPr="003661E4">
              <w:rPr>
                <w:sz w:val="26"/>
                <w:szCs w:val="26"/>
              </w:rPr>
              <w:t>Trả nợ vay theo lãi suất thị trường</w:t>
            </w:r>
          </w:p>
        </w:tc>
        <w:tc>
          <w:tcPr>
            <w:tcW w:w="1879" w:type="dxa"/>
            <w:vAlign w:val="center"/>
          </w:tcPr>
          <w:p w14:paraId="08F97D07" w14:textId="77777777" w:rsidR="0017358E" w:rsidRPr="003661E4" w:rsidRDefault="0017358E" w:rsidP="003661E4">
            <w:pPr>
              <w:pStyle w:val="Subtitle"/>
              <w:tabs>
                <w:tab w:val="clear" w:pos="851"/>
              </w:tabs>
              <w:spacing w:line="276" w:lineRule="auto"/>
              <w:jc w:val="right"/>
              <w:rPr>
                <w:sz w:val="26"/>
                <w:szCs w:val="26"/>
              </w:rPr>
            </w:pPr>
            <w:r w:rsidRPr="003661E4">
              <w:rPr>
                <w:sz w:val="26"/>
                <w:szCs w:val="26"/>
              </w:rPr>
              <w:t>10</w:t>
            </w:r>
          </w:p>
        </w:tc>
      </w:tr>
    </w:tbl>
    <w:p w14:paraId="77543208" w14:textId="77777777" w:rsidR="008C305F" w:rsidRPr="003661E4" w:rsidRDefault="00021B32" w:rsidP="003661E4">
      <w:pPr>
        <w:pStyle w:val="Refbang"/>
        <w:tabs>
          <w:tab w:val="clear" w:pos="851"/>
        </w:tabs>
        <w:spacing w:before="0" w:after="0" w:line="276" w:lineRule="auto"/>
        <w:rPr>
          <w:sz w:val="26"/>
          <w:szCs w:val="26"/>
        </w:rPr>
      </w:pPr>
      <w:r w:rsidRPr="003661E4">
        <w:rPr>
          <w:sz w:val="26"/>
          <w:szCs w:val="26"/>
        </w:rPr>
        <w:t>Nguồn: Nghiên cứu của NCS</w:t>
      </w:r>
      <w:r w:rsidR="005B42A0" w:rsidRPr="003661E4">
        <w:rPr>
          <w:sz w:val="26"/>
          <w:szCs w:val="26"/>
        </w:rPr>
        <w:t>, phụ lục 4</w:t>
      </w:r>
    </w:p>
    <w:p w14:paraId="74105816" w14:textId="77777777" w:rsidR="008C305F" w:rsidRPr="003661E4" w:rsidRDefault="00021B32" w:rsidP="003661E4">
      <w:pPr>
        <w:pStyle w:val="Heading4"/>
        <w:spacing w:line="276" w:lineRule="auto"/>
      </w:pPr>
      <w:r w:rsidRPr="003661E4">
        <w:t xml:space="preserve">Đề xuất thành lập Quỹ tín dụng sinh viên </w:t>
      </w:r>
    </w:p>
    <w:p w14:paraId="32103582" w14:textId="77777777" w:rsidR="004A25A0" w:rsidRDefault="004A25A0" w:rsidP="003661E4">
      <w:pPr>
        <w:pStyle w:val="Heading5"/>
        <w:spacing w:line="276" w:lineRule="auto"/>
        <w:sectPr w:rsidR="004A25A0" w:rsidSect="004A25A0">
          <w:pgSz w:w="11906" w:h="16838" w:code="9"/>
          <w:pgMar w:top="1134" w:right="1418" w:bottom="1134" w:left="1134" w:header="709" w:footer="397" w:gutter="0"/>
          <w:cols w:space="708"/>
          <w:docGrid w:linePitch="360"/>
        </w:sectPr>
      </w:pPr>
      <w:bookmarkStart w:id="214" w:name="_Toc15749827"/>
      <w:bookmarkStart w:id="215" w:name="_Toc17091873"/>
    </w:p>
    <w:p w14:paraId="32E19D43" w14:textId="77777777" w:rsidR="00CD30B7" w:rsidRPr="003661E4" w:rsidRDefault="005F603A" w:rsidP="003661E4">
      <w:pPr>
        <w:pStyle w:val="Heading5"/>
        <w:spacing w:line="276" w:lineRule="auto"/>
      </w:pPr>
      <w:bookmarkStart w:id="216" w:name="_Toc15749829"/>
      <w:bookmarkStart w:id="217" w:name="_Toc17091875"/>
      <w:bookmarkEnd w:id="214"/>
      <w:bookmarkEnd w:id="215"/>
      <w:r w:rsidRPr="003661E4">
        <w:lastRenderedPageBreak/>
        <w:t>Bảng 4.5. Ước tính quy mô quỹ tín dụng sinh viên</w:t>
      </w:r>
      <w:r w:rsidR="008012AD" w:rsidRPr="003661E4">
        <w:t xml:space="preserve"> với thời gian đào tạo đại học </w:t>
      </w:r>
      <w:r w:rsidR="00E46587" w:rsidRPr="003661E4">
        <w:rPr>
          <w:color w:val="FF0000"/>
        </w:rPr>
        <w:t>40</w:t>
      </w:r>
      <w:r w:rsidR="008012AD" w:rsidRPr="003661E4">
        <w:rPr>
          <w:color w:val="FF0000"/>
        </w:rPr>
        <w:t xml:space="preserve"> tháng</w:t>
      </w:r>
      <w:bookmarkEnd w:id="216"/>
      <w:bookmarkEnd w:id="217"/>
    </w:p>
    <w:tbl>
      <w:tblPr>
        <w:tblW w:w="14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34"/>
        <w:gridCol w:w="1256"/>
        <w:gridCol w:w="1256"/>
        <w:gridCol w:w="1559"/>
        <w:gridCol w:w="1559"/>
        <w:gridCol w:w="1560"/>
        <w:gridCol w:w="1559"/>
        <w:gridCol w:w="1520"/>
        <w:gridCol w:w="1598"/>
        <w:gridCol w:w="1171"/>
      </w:tblGrid>
      <w:tr w:rsidR="00512B73" w:rsidRPr="003661E4" w14:paraId="3BC84A0B" w14:textId="77777777" w:rsidTr="004A25A0">
        <w:trPr>
          <w:trHeight w:val="315"/>
        </w:trPr>
        <w:tc>
          <w:tcPr>
            <w:tcW w:w="751" w:type="dxa"/>
            <w:vMerge w:val="restart"/>
            <w:shd w:val="clear" w:color="auto" w:fill="auto"/>
            <w:noWrap/>
            <w:vAlign w:val="center"/>
            <w:hideMark/>
          </w:tcPr>
          <w:p w14:paraId="145ACF6F" w14:textId="77777777" w:rsidR="00E46587" w:rsidRPr="003661E4" w:rsidRDefault="00E46587" w:rsidP="003661E4">
            <w:pPr>
              <w:spacing w:line="276" w:lineRule="auto"/>
              <w:jc w:val="center"/>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Năm</w:t>
            </w:r>
          </w:p>
        </w:tc>
        <w:tc>
          <w:tcPr>
            <w:tcW w:w="1134" w:type="dxa"/>
            <w:shd w:val="clear" w:color="auto" w:fill="auto"/>
            <w:noWrap/>
            <w:vAlign w:val="center"/>
            <w:hideMark/>
          </w:tcPr>
          <w:p w14:paraId="7AD4A2B9"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SV vay vốn</w:t>
            </w:r>
          </w:p>
        </w:tc>
        <w:tc>
          <w:tcPr>
            <w:tcW w:w="1256" w:type="dxa"/>
            <w:shd w:val="clear" w:color="auto" w:fill="auto"/>
            <w:noWrap/>
            <w:vAlign w:val="center"/>
            <w:hideMark/>
          </w:tcPr>
          <w:p w14:paraId="4A738566"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Lũy kế</w:t>
            </w:r>
          </w:p>
        </w:tc>
        <w:tc>
          <w:tcPr>
            <w:tcW w:w="1256" w:type="dxa"/>
            <w:shd w:val="clear" w:color="auto" w:fill="auto"/>
            <w:noWrap/>
            <w:vAlign w:val="center"/>
            <w:hideMark/>
          </w:tcPr>
          <w:p w14:paraId="4CD16D00"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Bù lãi suất 1 SV theo năm</w:t>
            </w:r>
          </w:p>
        </w:tc>
        <w:tc>
          <w:tcPr>
            <w:tcW w:w="1559" w:type="dxa"/>
            <w:shd w:val="clear" w:color="auto" w:fill="auto"/>
            <w:noWrap/>
            <w:vAlign w:val="center"/>
            <w:hideMark/>
          </w:tcPr>
          <w:p w14:paraId="194F75C4"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Thu hoàn lãi suất 1 SV theo năm</w:t>
            </w:r>
          </w:p>
        </w:tc>
        <w:tc>
          <w:tcPr>
            <w:tcW w:w="1559" w:type="dxa"/>
            <w:shd w:val="clear" w:color="auto" w:fill="auto"/>
            <w:noWrap/>
            <w:vAlign w:val="center"/>
            <w:hideMark/>
          </w:tcPr>
          <w:p w14:paraId="18658EBD"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Bù lãi suất 1 khóa SV theo năm</w:t>
            </w:r>
          </w:p>
        </w:tc>
        <w:tc>
          <w:tcPr>
            <w:tcW w:w="1560" w:type="dxa"/>
            <w:shd w:val="clear" w:color="auto" w:fill="auto"/>
            <w:noWrap/>
            <w:vAlign w:val="center"/>
            <w:hideMark/>
          </w:tcPr>
          <w:p w14:paraId="0B21946C"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Thu hoàn lãi suất 1 khóa SV theo năm</w:t>
            </w:r>
          </w:p>
        </w:tc>
        <w:tc>
          <w:tcPr>
            <w:tcW w:w="1559" w:type="dxa"/>
            <w:shd w:val="clear" w:color="auto" w:fill="auto"/>
            <w:noWrap/>
            <w:vAlign w:val="center"/>
            <w:hideMark/>
          </w:tcPr>
          <w:p w14:paraId="2247A9B6"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Tổng chi Quỹ TDSV theo năm</w:t>
            </w:r>
          </w:p>
        </w:tc>
        <w:tc>
          <w:tcPr>
            <w:tcW w:w="1520" w:type="dxa"/>
            <w:shd w:val="clear" w:color="auto" w:fill="auto"/>
            <w:noWrap/>
            <w:vAlign w:val="center"/>
            <w:hideMark/>
          </w:tcPr>
          <w:p w14:paraId="3246609E"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val="vi-VN" w:eastAsia="vi-VN"/>
              </w:rPr>
              <w:t>Tổng thu Quỹ TDSV theo năm</w:t>
            </w:r>
          </w:p>
        </w:tc>
        <w:tc>
          <w:tcPr>
            <w:tcW w:w="1598" w:type="dxa"/>
            <w:shd w:val="clear" w:color="auto" w:fill="auto"/>
            <w:noWrap/>
            <w:vAlign w:val="center"/>
            <w:hideMark/>
          </w:tcPr>
          <w:p w14:paraId="50F55B66"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r w:rsidRPr="003661E4">
              <w:rPr>
                <w:rFonts w:asciiTheme="majorHAnsi" w:hAnsiTheme="majorHAnsi" w:cstheme="majorHAnsi"/>
                <w:b/>
                <w:bCs/>
                <w:color w:val="000000"/>
                <w:sz w:val="26"/>
                <w:szCs w:val="26"/>
                <w:lang w:eastAsia="vi-VN"/>
              </w:rPr>
              <w:t>Chênh lệch Thu - Chi</w:t>
            </w:r>
          </w:p>
        </w:tc>
        <w:tc>
          <w:tcPr>
            <w:tcW w:w="1171" w:type="dxa"/>
            <w:shd w:val="clear" w:color="auto" w:fill="auto"/>
            <w:noWrap/>
            <w:vAlign w:val="center"/>
            <w:hideMark/>
          </w:tcPr>
          <w:p w14:paraId="6FC03543" w14:textId="77777777" w:rsidR="00E46587" w:rsidRPr="003661E4" w:rsidRDefault="00E46587" w:rsidP="003661E4">
            <w:pPr>
              <w:spacing w:line="276" w:lineRule="auto"/>
              <w:rPr>
                <w:rFonts w:asciiTheme="majorHAnsi" w:hAnsiTheme="majorHAnsi" w:cstheme="majorHAnsi"/>
                <w:b/>
                <w:bCs/>
                <w:color w:val="FF0000"/>
                <w:sz w:val="26"/>
                <w:szCs w:val="26"/>
                <w:lang w:val="vi-VN" w:eastAsia="vi-VN"/>
              </w:rPr>
            </w:pPr>
            <w:r w:rsidRPr="003661E4">
              <w:rPr>
                <w:rFonts w:asciiTheme="majorHAnsi" w:hAnsiTheme="majorHAnsi" w:cstheme="majorHAnsi"/>
                <w:b/>
                <w:bCs/>
                <w:color w:val="FF0000"/>
                <w:sz w:val="26"/>
                <w:szCs w:val="26"/>
                <w:lang w:val="vi-VN" w:eastAsia="vi-VN"/>
              </w:rPr>
              <w:t>Quy mô Quỹ TDSV</w:t>
            </w:r>
          </w:p>
        </w:tc>
      </w:tr>
      <w:tr w:rsidR="00512B73" w:rsidRPr="003661E4" w14:paraId="406C3254" w14:textId="77777777" w:rsidTr="004A25A0">
        <w:trPr>
          <w:trHeight w:val="315"/>
        </w:trPr>
        <w:tc>
          <w:tcPr>
            <w:tcW w:w="751" w:type="dxa"/>
            <w:vMerge/>
            <w:vAlign w:val="center"/>
            <w:hideMark/>
          </w:tcPr>
          <w:p w14:paraId="0DCD67D5" w14:textId="77777777" w:rsidR="00E46587" w:rsidRPr="003661E4" w:rsidRDefault="00E46587" w:rsidP="003661E4">
            <w:pPr>
              <w:spacing w:line="276" w:lineRule="auto"/>
              <w:rPr>
                <w:rFonts w:asciiTheme="majorHAnsi" w:hAnsiTheme="majorHAnsi" w:cstheme="majorHAnsi"/>
                <w:b/>
                <w:bCs/>
                <w:color w:val="000000"/>
                <w:sz w:val="26"/>
                <w:szCs w:val="26"/>
                <w:lang w:val="vi-VN" w:eastAsia="vi-VN"/>
              </w:rPr>
            </w:pPr>
          </w:p>
        </w:tc>
        <w:tc>
          <w:tcPr>
            <w:tcW w:w="1134" w:type="dxa"/>
            <w:shd w:val="clear" w:color="auto" w:fill="auto"/>
            <w:noWrap/>
            <w:vAlign w:val="center"/>
            <w:hideMark/>
          </w:tcPr>
          <w:p w14:paraId="1C151612"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eastAsia="vi-VN"/>
              </w:rPr>
              <w:t>SV/năm</w:t>
            </w:r>
          </w:p>
        </w:tc>
        <w:tc>
          <w:tcPr>
            <w:tcW w:w="1256" w:type="dxa"/>
            <w:shd w:val="clear" w:color="auto" w:fill="auto"/>
            <w:noWrap/>
            <w:vAlign w:val="center"/>
            <w:hideMark/>
          </w:tcPr>
          <w:p w14:paraId="6FFC7326"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Sinh viên</w:t>
            </w:r>
          </w:p>
        </w:tc>
        <w:tc>
          <w:tcPr>
            <w:tcW w:w="1256" w:type="dxa"/>
            <w:shd w:val="clear" w:color="auto" w:fill="auto"/>
            <w:noWrap/>
            <w:vAlign w:val="center"/>
            <w:hideMark/>
          </w:tcPr>
          <w:p w14:paraId="42DA6500"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VND/năm</w:t>
            </w:r>
          </w:p>
        </w:tc>
        <w:tc>
          <w:tcPr>
            <w:tcW w:w="1559" w:type="dxa"/>
            <w:shd w:val="clear" w:color="auto" w:fill="auto"/>
            <w:noWrap/>
            <w:vAlign w:val="center"/>
            <w:hideMark/>
          </w:tcPr>
          <w:p w14:paraId="4F6195EE"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VND/năm</w:t>
            </w:r>
          </w:p>
        </w:tc>
        <w:tc>
          <w:tcPr>
            <w:tcW w:w="1559" w:type="dxa"/>
            <w:shd w:val="clear" w:color="auto" w:fill="auto"/>
            <w:noWrap/>
            <w:vAlign w:val="center"/>
            <w:hideMark/>
          </w:tcPr>
          <w:p w14:paraId="6DC198A2"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Tỷ VND/năm</w:t>
            </w:r>
          </w:p>
        </w:tc>
        <w:tc>
          <w:tcPr>
            <w:tcW w:w="1560" w:type="dxa"/>
            <w:shd w:val="clear" w:color="auto" w:fill="auto"/>
            <w:noWrap/>
            <w:vAlign w:val="center"/>
            <w:hideMark/>
          </w:tcPr>
          <w:p w14:paraId="37098280"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Tỷ VND/năm</w:t>
            </w:r>
          </w:p>
        </w:tc>
        <w:tc>
          <w:tcPr>
            <w:tcW w:w="1559" w:type="dxa"/>
            <w:shd w:val="clear" w:color="auto" w:fill="auto"/>
            <w:noWrap/>
            <w:vAlign w:val="center"/>
            <w:hideMark/>
          </w:tcPr>
          <w:p w14:paraId="02E047E3"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Tỷ VND/năm</w:t>
            </w:r>
          </w:p>
        </w:tc>
        <w:tc>
          <w:tcPr>
            <w:tcW w:w="1520" w:type="dxa"/>
            <w:shd w:val="clear" w:color="auto" w:fill="auto"/>
            <w:noWrap/>
            <w:vAlign w:val="center"/>
            <w:hideMark/>
          </w:tcPr>
          <w:p w14:paraId="71328BB4" w14:textId="77777777" w:rsidR="00E46587" w:rsidRPr="003661E4" w:rsidRDefault="00E46587" w:rsidP="003661E4">
            <w:pPr>
              <w:spacing w:line="276" w:lineRule="auto"/>
              <w:rPr>
                <w:rFonts w:asciiTheme="majorHAnsi" w:hAnsiTheme="majorHAnsi" w:cstheme="majorHAnsi"/>
                <w:i/>
                <w:iCs/>
                <w:color w:val="000000"/>
                <w:sz w:val="26"/>
                <w:szCs w:val="26"/>
                <w:lang w:val="vi-VN" w:eastAsia="vi-VN"/>
              </w:rPr>
            </w:pPr>
            <w:r w:rsidRPr="003661E4">
              <w:rPr>
                <w:rFonts w:asciiTheme="majorHAnsi" w:hAnsiTheme="majorHAnsi" w:cstheme="majorHAnsi"/>
                <w:i/>
                <w:iCs/>
                <w:color w:val="000000"/>
                <w:sz w:val="26"/>
                <w:szCs w:val="26"/>
                <w:lang w:val="vi-VN" w:eastAsia="vi-VN"/>
              </w:rPr>
              <w:t>Tỷ VND/năm</w:t>
            </w:r>
          </w:p>
        </w:tc>
        <w:tc>
          <w:tcPr>
            <w:tcW w:w="1598" w:type="dxa"/>
            <w:shd w:val="clear" w:color="auto" w:fill="auto"/>
            <w:noWrap/>
            <w:vAlign w:val="center"/>
            <w:hideMark/>
          </w:tcPr>
          <w:p w14:paraId="3B267A18" w14:textId="77777777" w:rsidR="00E46587" w:rsidRPr="003661E4" w:rsidRDefault="00E46587" w:rsidP="003661E4">
            <w:pPr>
              <w:spacing w:line="276" w:lineRule="auto"/>
              <w:rPr>
                <w:rFonts w:asciiTheme="majorHAnsi" w:hAnsiTheme="majorHAnsi" w:cstheme="majorHAnsi"/>
                <w:i/>
                <w:iCs/>
                <w:color w:val="000000"/>
                <w:sz w:val="26"/>
                <w:szCs w:val="26"/>
                <w:lang w:eastAsia="vi-VN"/>
              </w:rPr>
            </w:pPr>
            <w:r w:rsidRPr="003661E4">
              <w:rPr>
                <w:rFonts w:asciiTheme="majorHAnsi" w:hAnsiTheme="majorHAnsi" w:cstheme="majorHAnsi"/>
                <w:i/>
                <w:iCs/>
                <w:color w:val="000000"/>
                <w:sz w:val="26"/>
                <w:szCs w:val="26"/>
                <w:lang w:val="vi-VN" w:eastAsia="vi-VN"/>
              </w:rPr>
              <w:t>Tỷ VND</w:t>
            </w:r>
            <w:r w:rsidR="00636CD1" w:rsidRPr="003661E4">
              <w:rPr>
                <w:rFonts w:asciiTheme="majorHAnsi" w:hAnsiTheme="majorHAnsi" w:cstheme="majorHAnsi"/>
                <w:i/>
                <w:iCs/>
                <w:color w:val="000000"/>
                <w:sz w:val="26"/>
                <w:szCs w:val="26"/>
                <w:lang w:eastAsia="vi-VN"/>
              </w:rPr>
              <w:t>/năm</w:t>
            </w:r>
          </w:p>
        </w:tc>
        <w:tc>
          <w:tcPr>
            <w:tcW w:w="1171" w:type="dxa"/>
            <w:shd w:val="clear" w:color="auto" w:fill="auto"/>
            <w:noWrap/>
            <w:vAlign w:val="center"/>
            <w:hideMark/>
          </w:tcPr>
          <w:p w14:paraId="4E26C54E" w14:textId="77777777" w:rsidR="00E46587" w:rsidRPr="003661E4" w:rsidRDefault="00E46587" w:rsidP="003661E4">
            <w:pPr>
              <w:spacing w:line="276" w:lineRule="auto"/>
              <w:rPr>
                <w:rFonts w:asciiTheme="majorHAnsi" w:hAnsiTheme="majorHAnsi" w:cstheme="majorHAnsi"/>
                <w:i/>
                <w:iCs/>
                <w:color w:val="FF0000"/>
                <w:sz w:val="26"/>
                <w:szCs w:val="26"/>
                <w:lang w:val="vi-VN" w:eastAsia="vi-VN"/>
              </w:rPr>
            </w:pPr>
            <w:r w:rsidRPr="003661E4">
              <w:rPr>
                <w:rFonts w:asciiTheme="majorHAnsi" w:hAnsiTheme="majorHAnsi" w:cstheme="majorHAnsi"/>
                <w:i/>
                <w:iCs/>
                <w:color w:val="FF0000"/>
                <w:sz w:val="26"/>
                <w:szCs w:val="26"/>
                <w:lang w:val="vi-VN" w:eastAsia="vi-VN"/>
              </w:rPr>
              <w:t>Tỷ VND</w:t>
            </w:r>
          </w:p>
        </w:tc>
      </w:tr>
      <w:tr w:rsidR="00512B73" w:rsidRPr="003661E4" w14:paraId="456FFF36" w14:textId="77777777" w:rsidTr="004A25A0">
        <w:trPr>
          <w:trHeight w:val="285"/>
        </w:trPr>
        <w:tc>
          <w:tcPr>
            <w:tcW w:w="751" w:type="dxa"/>
            <w:shd w:val="clear" w:color="auto" w:fill="auto"/>
            <w:noWrap/>
            <w:vAlign w:val="bottom"/>
            <w:hideMark/>
          </w:tcPr>
          <w:p w14:paraId="11D3971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w:t>
            </w:r>
          </w:p>
        </w:tc>
        <w:tc>
          <w:tcPr>
            <w:tcW w:w="1134" w:type="dxa"/>
            <w:shd w:val="clear" w:color="auto" w:fill="auto"/>
            <w:noWrap/>
            <w:vAlign w:val="bottom"/>
            <w:hideMark/>
          </w:tcPr>
          <w:p w14:paraId="7D56EC6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0AB8BA2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6BC98E8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1,488,390</w:t>
            </w:r>
          </w:p>
        </w:tc>
        <w:tc>
          <w:tcPr>
            <w:tcW w:w="1559" w:type="dxa"/>
            <w:shd w:val="clear" w:color="auto" w:fill="auto"/>
            <w:noWrap/>
            <w:vAlign w:val="bottom"/>
            <w:hideMark/>
          </w:tcPr>
          <w:p w14:paraId="2E6DCBA1"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4529994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254</w:t>
            </w:r>
          </w:p>
        </w:tc>
        <w:tc>
          <w:tcPr>
            <w:tcW w:w="1560" w:type="dxa"/>
            <w:shd w:val="clear" w:color="auto" w:fill="auto"/>
            <w:noWrap/>
            <w:vAlign w:val="bottom"/>
            <w:hideMark/>
          </w:tcPr>
          <w:p w14:paraId="67E9548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7D5D0A9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254</w:t>
            </w:r>
          </w:p>
        </w:tc>
        <w:tc>
          <w:tcPr>
            <w:tcW w:w="1520" w:type="dxa"/>
            <w:shd w:val="clear" w:color="auto" w:fill="auto"/>
            <w:noWrap/>
            <w:vAlign w:val="bottom"/>
            <w:hideMark/>
          </w:tcPr>
          <w:p w14:paraId="756D637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008D565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-254</w:t>
            </w:r>
          </w:p>
        </w:tc>
        <w:tc>
          <w:tcPr>
            <w:tcW w:w="1171" w:type="dxa"/>
            <w:shd w:val="clear" w:color="auto" w:fill="auto"/>
            <w:noWrap/>
            <w:vAlign w:val="bottom"/>
            <w:hideMark/>
          </w:tcPr>
          <w:p w14:paraId="49365BE3"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-254</w:t>
            </w:r>
          </w:p>
        </w:tc>
      </w:tr>
      <w:tr w:rsidR="00512B73" w:rsidRPr="003661E4" w14:paraId="42D9B974" w14:textId="77777777" w:rsidTr="004A25A0">
        <w:trPr>
          <w:trHeight w:val="285"/>
        </w:trPr>
        <w:tc>
          <w:tcPr>
            <w:tcW w:w="751" w:type="dxa"/>
            <w:shd w:val="clear" w:color="auto" w:fill="auto"/>
            <w:noWrap/>
            <w:vAlign w:val="bottom"/>
            <w:hideMark/>
          </w:tcPr>
          <w:p w14:paraId="749EA78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w:t>
            </w:r>
          </w:p>
        </w:tc>
        <w:tc>
          <w:tcPr>
            <w:tcW w:w="1134" w:type="dxa"/>
            <w:shd w:val="clear" w:color="auto" w:fill="auto"/>
            <w:noWrap/>
            <w:vAlign w:val="bottom"/>
            <w:hideMark/>
          </w:tcPr>
          <w:p w14:paraId="058F1D3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5E5FF7EE"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470,000</w:t>
            </w:r>
          </w:p>
        </w:tc>
        <w:tc>
          <w:tcPr>
            <w:tcW w:w="1256" w:type="dxa"/>
            <w:shd w:val="clear" w:color="auto" w:fill="auto"/>
            <w:noWrap/>
            <w:vAlign w:val="bottom"/>
            <w:hideMark/>
          </w:tcPr>
          <w:p w14:paraId="22B74D7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3,576,786</w:t>
            </w:r>
          </w:p>
        </w:tc>
        <w:tc>
          <w:tcPr>
            <w:tcW w:w="1559" w:type="dxa"/>
            <w:shd w:val="clear" w:color="auto" w:fill="auto"/>
            <w:noWrap/>
            <w:vAlign w:val="bottom"/>
            <w:hideMark/>
          </w:tcPr>
          <w:p w14:paraId="6D23863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06E046A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609</w:t>
            </w:r>
          </w:p>
        </w:tc>
        <w:tc>
          <w:tcPr>
            <w:tcW w:w="1560" w:type="dxa"/>
            <w:shd w:val="clear" w:color="auto" w:fill="auto"/>
            <w:noWrap/>
            <w:vAlign w:val="bottom"/>
            <w:hideMark/>
          </w:tcPr>
          <w:p w14:paraId="6503D69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5F4BB80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863</w:t>
            </w:r>
          </w:p>
        </w:tc>
        <w:tc>
          <w:tcPr>
            <w:tcW w:w="1520" w:type="dxa"/>
            <w:shd w:val="clear" w:color="auto" w:fill="auto"/>
            <w:noWrap/>
            <w:vAlign w:val="bottom"/>
            <w:hideMark/>
          </w:tcPr>
          <w:p w14:paraId="76E0546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1712445E"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-863</w:t>
            </w:r>
          </w:p>
        </w:tc>
        <w:tc>
          <w:tcPr>
            <w:tcW w:w="1171" w:type="dxa"/>
            <w:shd w:val="clear" w:color="auto" w:fill="auto"/>
            <w:noWrap/>
            <w:vAlign w:val="bottom"/>
            <w:hideMark/>
          </w:tcPr>
          <w:p w14:paraId="32D57AEE"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-1,117</w:t>
            </w:r>
          </w:p>
        </w:tc>
      </w:tr>
      <w:tr w:rsidR="00512B73" w:rsidRPr="003661E4" w14:paraId="6D7A810A" w14:textId="77777777" w:rsidTr="004A25A0">
        <w:trPr>
          <w:trHeight w:val="285"/>
        </w:trPr>
        <w:tc>
          <w:tcPr>
            <w:tcW w:w="751" w:type="dxa"/>
            <w:shd w:val="clear" w:color="auto" w:fill="auto"/>
            <w:noWrap/>
            <w:vAlign w:val="bottom"/>
            <w:hideMark/>
          </w:tcPr>
          <w:p w14:paraId="35AC6B7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w:t>
            </w:r>
          </w:p>
        </w:tc>
        <w:tc>
          <w:tcPr>
            <w:tcW w:w="1134" w:type="dxa"/>
            <w:shd w:val="clear" w:color="auto" w:fill="auto"/>
            <w:noWrap/>
            <w:vAlign w:val="bottom"/>
            <w:hideMark/>
          </w:tcPr>
          <w:p w14:paraId="32A2686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1B8CF50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705,000</w:t>
            </w:r>
          </w:p>
        </w:tc>
        <w:tc>
          <w:tcPr>
            <w:tcW w:w="1256" w:type="dxa"/>
            <w:shd w:val="clear" w:color="auto" w:fill="auto"/>
            <w:noWrap/>
            <w:vAlign w:val="bottom"/>
            <w:hideMark/>
          </w:tcPr>
          <w:p w14:paraId="09A1598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5,610,577</w:t>
            </w:r>
          </w:p>
        </w:tc>
        <w:tc>
          <w:tcPr>
            <w:tcW w:w="1559" w:type="dxa"/>
            <w:shd w:val="clear" w:color="auto" w:fill="auto"/>
            <w:noWrap/>
            <w:vAlign w:val="bottom"/>
            <w:hideMark/>
          </w:tcPr>
          <w:p w14:paraId="0DF3475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49038A4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956</w:t>
            </w:r>
          </w:p>
        </w:tc>
        <w:tc>
          <w:tcPr>
            <w:tcW w:w="1560" w:type="dxa"/>
            <w:shd w:val="clear" w:color="auto" w:fill="auto"/>
            <w:noWrap/>
            <w:vAlign w:val="bottom"/>
            <w:hideMark/>
          </w:tcPr>
          <w:p w14:paraId="27DD755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75EAEAA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1,819</w:t>
            </w:r>
          </w:p>
        </w:tc>
        <w:tc>
          <w:tcPr>
            <w:tcW w:w="1520" w:type="dxa"/>
            <w:shd w:val="clear" w:color="auto" w:fill="auto"/>
            <w:noWrap/>
            <w:vAlign w:val="bottom"/>
            <w:hideMark/>
          </w:tcPr>
          <w:p w14:paraId="503A2D3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62E66C21"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-1,819</w:t>
            </w:r>
          </w:p>
        </w:tc>
        <w:tc>
          <w:tcPr>
            <w:tcW w:w="1171" w:type="dxa"/>
            <w:shd w:val="clear" w:color="auto" w:fill="auto"/>
            <w:noWrap/>
            <w:vAlign w:val="bottom"/>
            <w:hideMark/>
          </w:tcPr>
          <w:p w14:paraId="3CCF0834"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-2,935</w:t>
            </w:r>
          </w:p>
        </w:tc>
      </w:tr>
      <w:tr w:rsidR="00512B73" w:rsidRPr="003661E4" w14:paraId="5FD59D10" w14:textId="77777777" w:rsidTr="004A25A0">
        <w:trPr>
          <w:trHeight w:val="285"/>
        </w:trPr>
        <w:tc>
          <w:tcPr>
            <w:tcW w:w="751" w:type="dxa"/>
            <w:shd w:val="clear" w:color="auto" w:fill="auto"/>
            <w:noWrap/>
            <w:vAlign w:val="bottom"/>
            <w:hideMark/>
          </w:tcPr>
          <w:p w14:paraId="0FB547C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w:t>
            </w:r>
          </w:p>
        </w:tc>
        <w:tc>
          <w:tcPr>
            <w:tcW w:w="1134" w:type="dxa"/>
            <w:shd w:val="clear" w:color="auto" w:fill="auto"/>
            <w:noWrap/>
            <w:vAlign w:val="bottom"/>
            <w:hideMark/>
          </w:tcPr>
          <w:p w14:paraId="388F93E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7729F35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940,000</w:t>
            </w:r>
          </w:p>
        </w:tc>
        <w:tc>
          <w:tcPr>
            <w:tcW w:w="1256" w:type="dxa"/>
            <w:shd w:val="clear" w:color="auto" w:fill="auto"/>
            <w:noWrap/>
            <w:vAlign w:val="bottom"/>
            <w:hideMark/>
          </w:tcPr>
          <w:p w14:paraId="1F6A069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7,963,671</w:t>
            </w:r>
          </w:p>
        </w:tc>
        <w:tc>
          <w:tcPr>
            <w:tcW w:w="1559" w:type="dxa"/>
            <w:shd w:val="clear" w:color="auto" w:fill="auto"/>
            <w:noWrap/>
            <w:vAlign w:val="bottom"/>
            <w:hideMark/>
          </w:tcPr>
          <w:p w14:paraId="418B6D3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1CE92D0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1,357</w:t>
            </w:r>
          </w:p>
        </w:tc>
        <w:tc>
          <w:tcPr>
            <w:tcW w:w="1560" w:type="dxa"/>
            <w:shd w:val="clear" w:color="auto" w:fill="auto"/>
            <w:noWrap/>
            <w:vAlign w:val="bottom"/>
            <w:hideMark/>
          </w:tcPr>
          <w:p w14:paraId="3870FD7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1B7D61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3,176</w:t>
            </w:r>
          </w:p>
        </w:tc>
        <w:tc>
          <w:tcPr>
            <w:tcW w:w="1520" w:type="dxa"/>
            <w:shd w:val="clear" w:color="auto" w:fill="auto"/>
            <w:noWrap/>
            <w:vAlign w:val="bottom"/>
            <w:hideMark/>
          </w:tcPr>
          <w:p w14:paraId="649CAB0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695A561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-3,176</w:t>
            </w:r>
          </w:p>
        </w:tc>
        <w:tc>
          <w:tcPr>
            <w:tcW w:w="1171" w:type="dxa"/>
            <w:shd w:val="clear" w:color="auto" w:fill="auto"/>
            <w:noWrap/>
            <w:vAlign w:val="bottom"/>
            <w:hideMark/>
          </w:tcPr>
          <w:p w14:paraId="49A526FD"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-6,111</w:t>
            </w:r>
          </w:p>
        </w:tc>
      </w:tr>
      <w:tr w:rsidR="00512B73" w:rsidRPr="003661E4" w14:paraId="1E64B964" w14:textId="77777777" w:rsidTr="004A25A0">
        <w:trPr>
          <w:trHeight w:val="285"/>
        </w:trPr>
        <w:tc>
          <w:tcPr>
            <w:tcW w:w="751" w:type="dxa"/>
            <w:shd w:val="clear" w:color="auto" w:fill="auto"/>
            <w:noWrap/>
            <w:vAlign w:val="bottom"/>
            <w:hideMark/>
          </w:tcPr>
          <w:p w14:paraId="20F750E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w:t>
            </w:r>
          </w:p>
        </w:tc>
        <w:tc>
          <w:tcPr>
            <w:tcW w:w="1134" w:type="dxa"/>
            <w:shd w:val="clear" w:color="auto" w:fill="auto"/>
            <w:noWrap/>
            <w:vAlign w:val="bottom"/>
            <w:hideMark/>
          </w:tcPr>
          <w:p w14:paraId="4AE7321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227A62F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1,175,000</w:t>
            </w:r>
          </w:p>
        </w:tc>
        <w:tc>
          <w:tcPr>
            <w:tcW w:w="1256" w:type="dxa"/>
            <w:shd w:val="clear" w:color="auto" w:fill="auto"/>
            <w:noWrap/>
            <w:vAlign w:val="bottom"/>
            <w:hideMark/>
          </w:tcPr>
          <w:p w14:paraId="4C33952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7,283,109</w:t>
            </w:r>
          </w:p>
        </w:tc>
        <w:tc>
          <w:tcPr>
            <w:tcW w:w="1559" w:type="dxa"/>
            <w:shd w:val="clear" w:color="auto" w:fill="auto"/>
            <w:noWrap/>
            <w:vAlign w:val="bottom"/>
            <w:hideMark/>
          </w:tcPr>
          <w:p w14:paraId="71EE5AA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0179B51"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1,241</w:t>
            </w:r>
          </w:p>
        </w:tc>
        <w:tc>
          <w:tcPr>
            <w:tcW w:w="1560" w:type="dxa"/>
            <w:shd w:val="clear" w:color="auto" w:fill="auto"/>
            <w:noWrap/>
            <w:vAlign w:val="bottom"/>
            <w:hideMark/>
          </w:tcPr>
          <w:p w14:paraId="04AE618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30E0F9A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4,417</w:t>
            </w:r>
          </w:p>
        </w:tc>
        <w:tc>
          <w:tcPr>
            <w:tcW w:w="1520" w:type="dxa"/>
            <w:shd w:val="clear" w:color="auto" w:fill="auto"/>
            <w:noWrap/>
            <w:vAlign w:val="bottom"/>
            <w:hideMark/>
          </w:tcPr>
          <w:p w14:paraId="41D61B3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4DDED28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-4,417</w:t>
            </w:r>
          </w:p>
        </w:tc>
        <w:tc>
          <w:tcPr>
            <w:tcW w:w="1171" w:type="dxa"/>
            <w:shd w:val="clear" w:color="auto" w:fill="auto"/>
            <w:noWrap/>
            <w:vAlign w:val="bottom"/>
            <w:hideMark/>
          </w:tcPr>
          <w:p w14:paraId="783EDB01"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-10,528</w:t>
            </w:r>
          </w:p>
        </w:tc>
      </w:tr>
      <w:tr w:rsidR="00512B73" w:rsidRPr="003661E4" w14:paraId="772B0B60" w14:textId="77777777" w:rsidTr="004A25A0">
        <w:trPr>
          <w:trHeight w:val="285"/>
        </w:trPr>
        <w:tc>
          <w:tcPr>
            <w:tcW w:w="751" w:type="dxa"/>
            <w:shd w:val="clear" w:color="auto" w:fill="auto"/>
            <w:noWrap/>
            <w:vAlign w:val="bottom"/>
            <w:hideMark/>
          </w:tcPr>
          <w:p w14:paraId="1928E6E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w:t>
            </w:r>
          </w:p>
        </w:tc>
        <w:tc>
          <w:tcPr>
            <w:tcW w:w="1134" w:type="dxa"/>
            <w:shd w:val="clear" w:color="auto" w:fill="auto"/>
            <w:noWrap/>
            <w:vAlign w:val="bottom"/>
            <w:hideMark/>
          </w:tcPr>
          <w:p w14:paraId="512F00E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1341DD8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1,410,000</w:t>
            </w:r>
          </w:p>
        </w:tc>
        <w:tc>
          <w:tcPr>
            <w:tcW w:w="1256" w:type="dxa"/>
            <w:shd w:val="clear" w:color="auto" w:fill="auto"/>
            <w:noWrap/>
            <w:vAlign w:val="bottom"/>
            <w:hideMark/>
          </w:tcPr>
          <w:p w14:paraId="60DD694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4,695,656</w:t>
            </w:r>
          </w:p>
        </w:tc>
        <w:tc>
          <w:tcPr>
            <w:tcW w:w="1559" w:type="dxa"/>
            <w:shd w:val="clear" w:color="auto" w:fill="auto"/>
            <w:noWrap/>
            <w:vAlign w:val="bottom"/>
            <w:hideMark/>
          </w:tcPr>
          <w:p w14:paraId="291D8B3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D72611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800</w:t>
            </w:r>
          </w:p>
        </w:tc>
        <w:tc>
          <w:tcPr>
            <w:tcW w:w="1560" w:type="dxa"/>
            <w:shd w:val="clear" w:color="auto" w:fill="auto"/>
            <w:noWrap/>
            <w:vAlign w:val="bottom"/>
            <w:hideMark/>
          </w:tcPr>
          <w:p w14:paraId="5803C4B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239D6E3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5,217</w:t>
            </w:r>
          </w:p>
        </w:tc>
        <w:tc>
          <w:tcPr>
            <w:tcW w:w="1520" w:type="dxa"/>
            <w:shd w:val="clear" w:color="auto" w:fill="auto"/>
            <w:noWrap/>
            <w:vAlign w:val="bottom"/>
            <w:hideMark/>
          </w:tcPr>
          <w:p w14:paraId="699A7C3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669B247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-5,217</w:t>
            </w:r>
          </w:p>
        </w:tc>
        <w:tc>
          <w:tcPr>
            <w:tcW w:w="1171" w:type="dxa"/>
            <w:shd w:val="clear" w:color="auto" w:fill="auto"/>
            <w:noWrap/>
            <w:vAlign w:val="bottom"/>
            <w:hideMark/>
          </w:tcPr>
          <w:p w14:paraId="68D2B9B4"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-15,744</w:t>
            </w:r>
          </w:p>
        </w:tc>
      </w:tr>
      <w:tr w:rsidR="00512B73" w:rsidRPr="003661E4" w14:paraId="6EB1623F" w14:textId="77777777" w:rsidTr="004A25A0">
        <w:trPr>
          <w:trHeight w:val="285"/>
        </w:trPr>
        <w:tc>
          <w:tcPr>
            <w:tcW w:w="751" w:type="dxa"/>
            <w:shd w:val="clear" w:color="auto" w:fill="auto"/>
            <w:noWrap/>
            <w:vAlign w:val="bottom"/>
            <w:hideMark/>
          </w:tcPr>
          <w:p w14:paraId="49604BA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w:t>
            </w:r>
          </w:p>
        </w:tc>
        <w:tc>
          <w:tcPr>
            <w:tcW w:w="1134" w:type="dxa"/>
            <w:shd w:val="clear" w:color="auto" w:fill="auto"/>
            <w:noWrap/>
            <w:vAlign w:val="bottom"/>
            <w:hideMark/>
          </w:tcPr>
          <w:p w14:paraId="0E43F19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5F98A54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1,645,000</w:t>
            </w:r>
          </w:p>
        </w:tc>
        <w:tc>
          <w:tcPr>
            <w:tcW w:w="1256" w:type="dxa"/>
            <w:shd w:val="clear" w:color="auto" w:fill="auto"/>
            <w:noWrap/>
            <w:vAlign w:val="bottom"/>
            <w:hideMark/>
          </w:tcPr>
          <w:p w14:paraId="7E09195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2,261,223</w:t>
            </w:r>
          </w:p>
        </w:tc>
        <w:tc>
          <w:tcPr>
            <w:tcW w:w="1559" w:type="dxa"/>
            <w:shd w:val="clear" w:color="auto" w:fill="auto"/>
            <w:noWrap/>
            <w:vAlign w:val="bottom"/>
            <w:hideMark/>
          </w:tcPr>
          <w:p w14:paraId="3E1EE1B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41C54C7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385</w:t>
            </w:r>
          </w:p>
        </w:tc>
        <w:tc>
          <w:tcPr>
            <w:tcW w:w="1560" w:type="dxa"/>
            <w:shd w:val="clear" w:color="auto" w:fill="auto"/>
            <w:noWrap/>
            <w:vAlign w:val="bottom"/>
            <w:hideMark/>
          </w:tcPr>
          <w:p w14:paraId="49146E0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2FCD6D0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5,602</w:t>
            </w:r>
          </w:p>
        </w:tc>
        <w:tc>
          <w:tcPr>
            <w:tcW w:w="1520" w:type="dxa"/>
            <w:shd w:val="clear" w:color="auto" w:fill="auto"/>
            <w:noWrap/>
            <w:vAlign w:val="bottom"/>
            <w:hideMark/>
          </w:tcPr>
          <w:p w14:paraId="76DCED7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98" w:type="dxa"/>
            <w:shd w:val="clear" w:color="auto" w:fill="auto"/>
            <w:noWrap/>
            <w:vAlign w:val="bottom"/>
            <w:hideMark/>
          </w:tcPr>
          <w:p w14:paraId="148E464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-5,602</w:t>
            </w:r>
          </w:p>
        </w:tc>
        <w:tc>
          <w:tcPr>
            <w:tcW w:w="1171" w:type="dxa"/>
            <w:shd w:val="clear" w:color="auto" w:fill="auto"/>
            <w:noWrap/>
            <w:vAlign w:val="bottom"/>
            <w:hideMark/>
          </w:tcPr>
          <w:p w14:paraId="312B8C48"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-21,346</w:t>
            </w:r>
          </w:p>
        </w:tc>
      </w:tr>
      <w:tr w:rsidR="00512B73" w:rsidRPr="003661E4" w14:paraId="16A9B902" w14:textId="77777777" w:rsidTr="004A25A0">
        <w:trPr>
          <w:trHeight w:val="285"/>
        </w:trPr>
        <w:tc>
          <w:tcPr>
            <w:tcW w:w="751" w:type="dxa"/>
            <w:shd w:val="clear" w:color="auto" w:fill="auto"/>
            <w:noWrap/>
            <w:vAlign w:val="bottom"/>
            <w:hideMark/>
          </w:tcPr>
          <w:p w14:paraId="2612FEA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w:t>
            </w:r>
          </w:p>
        </w:tc>
        <w:tc>
          <w:tcPr>
            <w:tcW w:w="1134" w:type="dxa"/>
            <w:shd w:val="clear" w:color="auto" w:fill="auto"/>
            <w:noWrap/>
            <w:vAlign w:val="bottom"/>
            <w:hideMark/>
          </w:tcPr>
          <w:p w14:paraId="41C0189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017B72F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1,880,000</w:t>
            </w:r>
          </w:p>
        </w:tc>
        <w:tc>
          <w:tcPr>
            <w:tcW w:w="1256" w:type="dxa"/>
            <w:shd w:val="clear" w:color="auto" w:fill="auto"/>
            <w:noWrap/>
            <w:vAlign w:val="bottom"/>
            <w:hideMark/>
          </w:tcPr>
          <w:p w14:paraId="77F5D34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568,645</w:t>
            </w:r>
          </w:p>
        </w:tc>
        <w:tc>
          <w:tcPr>
            <w:tcW w:w="1559" w:type="dxa"/>
            <w:shd w:val="clear" w:color="auto" w:fill="auto"/>
            <w:noWrap/>
            <w:vAlign w:val="bottom"/>
            <w:hideMark/>
          </w:tcPr>
          <w:p w14:paraId="2CB7466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454,825</w:t>
            </w:r>
          </w:p>
        </w:tc>
        <w:tc>
          <w:tcPr>
            <w:tcW w:w="1559" w:type="dxa"/>
            <w:shd w:val="clear" w:color="auto" w:fill="auto"/>
            <w:noWrap/>
            <w:vAlign w:val="bottom"/>
            <w:hideMark/>
          </w:tcPr>
          <w:p w14:paraId="0E159DB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97</w:t>
            </w:r>
          </w:p>
        </w:tc>
        <w:tc>
          <w:tcPr>
            <w:tcW w:w="1560" w:type="dxa"/>
            <w:shd w:val="clear" w:color="auto" w:fill="auto"/>
            <w:noWrap/>
            <w:vAlign w:val="bottom"/>
            <w:hideMark/>
          </w:tcPr>
          <w:p w14:paraId="6E5122D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77</w:t>
            </w:r>
          </w:p>
        </w:tc>
        <w:tc>
          <w:tcPr>
            <w:tcW w:w="1559" w:type="dxa"/>
            <w:shd w:val="clear" w:color="auto" w:fill="auto"/>
            <w:noWrap/>
            <w:vAlign w:val="bottom"/>
            <w:hideMark/>
          </w:tcPr>
          <w:p w14:paraId="39B2816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101A0FA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77</w:t>
            </w:r>
          </w:p>
        </w:tc>
        <w:tc>
          <w:tcPr>
            <w:tcW w:w="1598" w:type="dxa"/>
            <w:shd w:val="clear" w:color="auto" w:fill="auto"/>
            <w:noWrap/>
            <w:vAlign w:val="bottom"/>
            <w:hideMark/>
          </w:tcPr>
          <w:p w14:paraId="52D8247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-5,621</w:t>
            </w:r>
          </w:p>
        </w:tc>
        <w:tc>
          <w:tcPr>
            <w:tcW w:w="1171" w:type="dxa"/>
            <w:shd w:val="clear" w:color="auto" w:fill="auto"/>
            <w:noWrap/>
            <w:vAlign w:val="bottom"/>
            <w:hideMark/>
          </w:tcPr>
          <w:p w14:paraId="48FC6B35"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-26,967</w:t>
            </w:r>
          </w:p>
        </w:tc>
      </w:tr>
      <w:tr w:rsidR="00512B73" w:rsidRPr="003661E4" w14:paraId="70D6FBC8" w14:textId="77777777" w:rsidTr="004A25A0">
        <w:trPr>
          <w:trHeight w:val="285"/>
        </w:trPr>
        <w:tc>
          <w:tcPr>
            <w:tcW w:w="751" w:type="dxa"/>
            <w:shd w:val="clear" w:color="auto" w:fill="auto"/>
            <w:noWrap/>
            <w:vAlign w:val="bottom"/>
            <w:hideMark/>
          </w:tcPr>
          <w:p w14:paraId="082B32A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w:t>
            </w:r>
          </w:p>
        </w:tc>
        <w:tc>
          <w:tcPr>
            <w:tcW w:w="1134" w:type="dxa"/>
            <w:shd w:val="clear" w:color="auto" w:fill="auto"/>
            <w:noWrap/>
            <w:vAlign w:val="bottom"/>
            <w:hideMark/>
          </w:tcPr>
          <w:p w14:paraId="7C4321F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367AA66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2,115,000</w:t>
            </w:r>
          </w:p>
        </w:tc>
        <w:tc>
          <w:tcPr>
            <w:tcW w:w="1256" w:type="dxa"/>
            <w:shd w:val="clear" w:color="auto" w:fill="auto"/>
            <w:noWrap/>
            <w:vAlign w:val="bottom"/>
            <w:hideMark/>
          </w:tcPr>
          <w:p w14:paraId="1A4F3EC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D28EF7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3,784,175</w:t>
            </w:r>
          </w:p>
        </w:tc>
        <w:tc>
          <w:tcPr>
            <w:tcW w:w="1559" w:type="dxa"/>
            <w:shd w:val="clear" w:color="auto" w:fill="auto"/>
            <w:noWrap/>
            <w:vAlign w:val="bottom"/>
            <w:hideMark/>
          </w:tcPr>
          <w:p w14:paraId="5677ED3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51D4455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645</w:t>
            </w:r>
          </w:p>
        </w:tc>
        <w:tc>
          <w:tcPr>
            <w:tcW w:w="1559" w:type="dxa"/>
            <w:shd w:val="clear" w:color="auto" w:fill="auto"/>
            <w:noWrap/>
            <w:vAlign w:val="bottom"/>
            <w:hideMark/>
          </w:tcPr>
          <w:p w14:paraId="5775568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4B8541C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722</w:t>
            </w:r>
          </w:p>
        </w:tc>
        <w:tc>
          <w:tcPr>
            <w:tcW w:w="1598" w:type="dxa"/>
            <w:shd w:val="clear" w:color="auto" w:fill="auto"/>
            <w:noWrap/>
            <w:vAlign w:val="bottom"/>
            <w:hideMark/>
          </w:tcPr>
          <w:p w14:paraId="523A174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-4,976</w:t>
            </w:r>
          </w:p>
        </w:tc>
        <w:tc>
          <w:tcPr>
            <w:tcW w:w="1171" w:type="dxa"/>
            <w:shd w:val="clear" w:color="auto" w:fill="auto"/>
            <w:noWrap/>
            <w:vAlign w:val="bottom"/>
            <w:hideMark/>
          </w:tcPr>
          <w:p w14:paraId="199B2B40"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-31,944</w:t>
            </w:r>
          </w:p>
        </w:tc>
      </w:tr>
      <w:tr w:rsidR="00512B73" w:rsidRPr="003661E4" w14:paraId="5265B934" w14:textId="77777777" w:rsidTr="004A25A0">
        <w:trPr>
          <w:trHeight w:val="285"/>
        </w:trPr>
        <w:tc>
          <w:tcPr>
            <w:tcW w:w="751" w:type="dxa"/>
            <w:shd w:val="clear" w:color="auto" w:fill="auto"/>
            <w:noWrap/>
            <w:vAlign w:val="bottom"/>
            <w:hideMark/>
          </w:tcPr>
          <w:p w14:paraId="0286171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w:t>
            </w:r>
          </w:p>
        </w:tc>
        <w:tc>
          <w:tcPr>
            <w:tcW w:w="1134" w:type="dxa"/>
            <w:shd w:val="clear" w:color="auto" w:fill="auto"/>
            <w:noWrap/>
            <w:vAlign w:val="bottom"/>
            <w:hideMark/>
          </w:tcPr>
          <w:p w14:paraId="6D3011A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68217CF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2,350,000</w:t>
            </w:r>
          </w:p>
        </w:tc>
        <w:tc>
          <w:tcPr>
            <w:tcW w:w="1256" w:type="dxa"/>
            <w:shd w:val="clear" w:color="auto" w:fill="auto"/>
            <w:noWrap/>
            <w:vAlign w:val="bottom"/>
            <w:hideMark/>
          </w:tcPr>
          <w:p w14:paraId="67C4367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D69930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10,474,769</w:t>
            </w:r>
          </w:p>
        </w:tc>
        <w:tc>
          <w:tcPr>
            <w:tcW w:w="1559" w:type="dxa"/>
            <w:shd w:val="clear" w:color="auto" w:fill="auto"/>
            <w:noWrap/>
            <w:vAlign w:val="bottom"/>
            <w:hideMark/>
          </w:tcPr>
          <w:p w14:paraId="063A1E5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7EAA4B9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1,785</w:t>
            </w:r>
          </w:p>
        </w:tc>
        <w:tc>
          <w:tcPr>
            <w:tcW w:w="1559" w:type="dxa"/>
            <w:shd w:val="clear" w:color="auto" w:fill="auto"/>
            <w:noWrap/>
            <w:vAlign w:val="bottom"/>
            <w:hideMark/>
          </w:tcPr>
          <w:p w14:paraId="6621C55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389CF93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2,507</w:t>
            </w:r>
          </w:p>
        </w:tc>
        <w:tc>
          <w:tcPr>
            <w:tcW w:w="1598" w:type="dxa"/>
            <w:shd w:val="clear" w:color="auto" w:fill="auto"/>
            <w:noWrap/>
            <w:vAlign w:val="bottom"/>
            <w:hideMark/>
          </w:tcPr>
          <w:p w14:paraId="7911A5E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-3,192</w:t>
            </w:r>
          </w:p>
        </w:tc>
        <w:tc>
          <w:tcPr>
            <w:tcW w:w="1171" w:type="dxa"/>
            <w:shd w:val="clear" w:color="auto" w:fill="auto"/>
            <w:noWrap/>
            <w:vAlign w:val="bottom"/>
            <w:hideMark/>
          </w:tcPr>
          <w:p w14:paraId="35171AA3"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-35,136</w:t>
            </w:r>
          </w:p>
        </w:tc>
      </w:tr>
      <w:tr w:rsidR="00512B73" w:rsidRPr="003661E4" w14:paraId="720B11AD" w14:textId="77777777" w:rsidTr="004A25A0">
        <w:trPr>
          <w:trHeight w:val="285"/>
        </w:trPr>
        <w:tc>
          <w:tcPr>
            <w:tcW w:w="751" w:type="dxa"/>
            <w:shd w:val="clear" w:color="auto" w:fill="auto"/>
            <w:noWrap/>
            <w:vAlign w:val="bottom"/>
            <w:hideMark/>
          </w:tcPr>
          <w:p w14:paraId="237EDF8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w:t>
            </w:r>
          </w:p>
        </w:tc>
        <w:tc>
          <w:tcPr>
            <w:tcW w:w="1134" w:type="dxa"/>
            <w:shd w:val="clear" w:color="auto" w:fill="auto"/>
            <w:noWrap/>
            <w:vAlign w:val="bottom"/>
            <w:hideMark/>
          </w:tcPr>
          <w:p w14:paraId="555102A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1FDF694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2,585,000</w:t>
            </w:r>
          </w:p>
        </w:tc>
        <w:tc>
          <w:tcPr>
            <w:tcW w:w="1256" w:type="dxa"/>
            <w:shd w:val="clear" w:color="auto" w:fill="auto"/>
            <w:noWrap/>
            <w:vAlign w:val="bottom"/>
            <w:hideMark/>
          </w:tcPr>
          <w:p w14:paraId="58D6B3D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3FBF14C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18,186,944</w:t>
            </w:r>
          </w:p>
        </w:tc>
        <w:tc>
          <w:tcPr>
            <w:tcW w:w="1559" w:type="dxa"/>
            <w:shd w:val="clear" w:color="auto" w:fill="auto"/>
            <w:noWrap/>
            <w:vAlign w:val="bottom"/>
            <w:hideMark/>
          </w:tcPr>
          <w:p w14:paraId="208CFAE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5B83076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3,099</w:t>
            </w:r>
          </w:p>
        </w:tc>
        <w:tc>
          <w:tcPr>
            <w:tcW w:w="1559" w:type="dxa"/>
            <w:shd w:val="clear" w:color="auto" w:fill="auto"/>
            <w:noWrap/>
            <w:vAlign w:val="bottom"/>
            <w:hideMark/>
          </w:tcPr>
          <w:p w14:paraId="4CBFC1D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737B997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5,605</w:t>
            </w:r>
          </w:p>
        </w:tc>
        <w:tc>
          <w:tcPr>
            <w:tcW w:w="1598" w:type="dxa"/>
            <w:shd w:val="clear" w:color="auto" w:fill="auto"/>
            <w:noWrap/>
            <w:vAlign w:val="bottom"/>
            <w:hideMark/>
          </w:tcPr>
          <w:p w14:paraId="67BB2D9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-93</w:t>
            </w:r>
          </w:p>
        </w:tc>
        <w:tc>
          <w:tcPr>
            <w:tcW w:w="1171" w:type="dxa"/>
            <w:shd w:val="clear" w:color="auto" w:fill="auto"/>
            <w:noWrap/>
            <w:vAlign w:val="bottom"/>
            <w:hideMark/>
          </w:tcPr>
          <w:p w14:paraId="12D0DF16" w14:textId="77777777" w:rsidR="00E46587" w:rsidRPr="003661E4" w:rsidRDefault="00E46587" w:rsidP="003661E4">
            <w:pPr>
              <w:spacing w:line="276" w:lineRule="auto"/>
              <w:jc w:val="right"/>
              <w:rPr>
                <w:rFonts w:asciiTheme="majorHAnsi" w:hAnsiTheme="majorHAnsi" w:cstheme="majorHAnsi"/>
                <w:b/>
                <w:color w:val="FF0000"/>
                <w:sz w:val="26"/>
                <w:szCs w:val="26"/>
                <w:lang w:val="vi-VN" w:eastAsia="vi-VN"/>
              </w:rPr>
            </w:pPr>
            <w:r w:rsidRPr="003661E4">
              <w:rPr>
                <w:rFonts w:asciiTheme="majorHAnsi" w:hAnsiTheme="majorHAnsi" w:cstheme="majorHAnsi"/>
                <w:b/>
                <w:color w:val="FF0000"/>
                <w:sz w:val="26"/>
                <w:szCs w:val="26"/>
                <w:lang w:val="vi-VN" w:eastAsia="vi-VN"/>
              </w:rPr>
              <w:t>-35,229</w:t>
            </w:r>
          </w:p>
        </w:tc>
      </w:tr>
      <w:tr w:rsidR="00512B73" w:rsidRPr="003661E4" w14:paraId="4F3AFEF4" w14:textId="77777777" w:rsidTr="004A25A0">
        <w:trPr>
          <w:trHeight w:val="285"/>
        </w:trPr>
        <w:tc>
          <w:tcPr>
            <w:tcW w:w="751" w:type="dxa"/>
            <w:shd w:val="clear" w:color="auto" w:fill="auto"/>
            <w:noWrap/>
            <w:vAlign w:val="bottom"/>
            <w:hideMark/>
          </w:tcPr>
          <w:p w14:paraId="2DB20D0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12</w:t>
            </w:r>
          </w:p>
        </w:tc>
        <w:tc>
          <w:tcPr>
            <w:tcW w:w="1134" w:type="dxa"/>
            <w:shd w:val="clear" w:color="auto" w:fill="auto"/>
            <w:noWrap/>
            <w:vAlign w:val="bottom"/>
            <w:hideMark/>
          </w:tcPr>
          <w:p w14:paraId="22AA0CF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70C080F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2,820,000</w:t>
            </w:r>
          </w:p>
        </w:tc>
        <w:tc>
          <w:tcPr>
            <w:tcW w:w="1256" w:type="dxa"/>
            <w:shd w:val="clear" w:color="auto" w:fill="auto"/>
            <w:noWrap/>
            <w:vAlign w:val="bottom"/>
            <w:hideMark/>
          </w:tcPr>
          <w:p w14:paraId="2420CC7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1950BC6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13,183,832</w:t>
            </w:r>
          </w:p>
        </w:tc>
        <w:tc>
          <w:tcPr>
            <w:tcW w:w="1559" w:type="dxa"/>
            <w:shd w:val="clear" w:color="auto" w:fill="auto"/>
            <w:noWrap/>
            <w:vAlign w:val="bottom"/>
            <w:hideMark/>
          </w:tcPr>
          <w:p w14:paraId="4957DC8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4AB5357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2,246</w:t>
            </w:r>
          </w:p>
        </w:tc>
        <w:tc>
          <w:tcPr>
            <w:tcW w:w="1559" w:type="dxa"/>
            <w:shd w:val="clear" w:color="auto" w:fill="auto"/>
            <w:noWrap/>
            <w:vAlign w:val="bottom"/>
            <w:hideMark/>
          </w:tcPr>
          <w:p w14:paraId="24CFDB3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5519721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7,852</w:t>
            </w:r>
          </w:p>
        </w:tc>
        <w:tc>
          <w:tcPr>
            <w:tcW w:w="1598" w:type="dxa"/>
            <w:shd w:val="clear" w:color="auto" w:fill="auto"/>
            <w:noWrap/>
            <w:vAlign w:val="bottom"/>
            <w:hideMark/>
          </w:tcPr>
          <w:p w14:paraId="4C39F30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2,153</w:t>
            </w:r>
          </w:p>
        </w:tc>
        <w:tc>
          <w:tcPr>
            <w:tcW w:w="1171" w:type="dxa"/>
            <w:shd w:val="clear" w:color="auto" w:fill="auto"/>
            <w:noWrap/>
            <w:vAlign w:val="bottom"/>
            <w:hideMark/>
          </w:tcPr>
          <w:p w14:paraId="662C5EBA"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-33,076</w:t>
            </w:r>
          </w:p>
        </w:tc>
      </w:tr>
      <w:tr w:rsidR="00512B73" w:rsidRPr="003661E4" w14:paraId="7969B401" w14:textId="77777777" w:rsidTr="004A25A0">
        <w:trPr>
          <w:trHeight w:val="285"/>
        </w:trPr>
        <w:tc>
          <w:tcPr>
            <w:tcW w:w="751" w:type="dxa"/>
            <w:shd w:val="clear" w:color="auto" w:fill="auto"/>
            <w:noWrap/>
            <w:vAlign w:val="bottom"/>
            <w:hideMark/>
          </w:tcPr>
          <w:p w14:paraId="2553BA5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13</w:t>
            </w:r>
          </w:p>
        </w:tc>
        <w:tc>
          <w:tcPr>
            <w:tcW w:w="1134" w:type="dxa"/>
            <w:shd w:val="clear" w:color="auto" w:fill="auto"/>
            <w:noWrap/>
            <w:vAlign w:val="bottom"/>
            <w:hideMark/>
          </w:tcPr>
          <w:p w14:paraId="18219F4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5CE8860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3,055,000</w:t>
            </w:r>
          </w:p>
        </w:tc>
        <w:tc>
          <w:tcPr>
            <w:tcW w:w="1256" w:type="dxa"/>
            <w:shd w:val="clear" w:color="auto" w:fill="auto"/>
            <w:noWrap/>
            <w:vAlign w:val="bottom"/>
            <w:hideMark/>
          </w:tcPr>
          <w:p w14:paraId="5F6A20C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0577ECD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236,843</w:t>
            </w:r>
          </w:p>
        </w:tc>
        <w:tc>
          <w:tcPr>
            <w:tcW w:w="1559" w:type="dxa"/>
            <w:shd w:val="clear" w:color="auto" w:fill="auto"/>
            <w:noWrap/>
            <w:vAlign w:val="bottom"/>
            <w:hideMark/>
          </w:tcPr>
          <w:p w14:paraId="64C52A8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7AFD48A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40.4</w:t>
            </w:r>
          </w:p>
        </w:tc>
        <w:tc>
          <w:tcPr>
            <w:tcW w:w="1559" w:type="dxa"/>
            <w:shd w:val="clear" w:color="auto" w:fill="auto"/>
            <w:noWrap/>
            <w:vAlign w:val="bottom"/>
            <w:hideMark/>
          </w:tcPr>
          <w:p w14:paraId="61D8C65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543E071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7,892</w:t>
            </w:r>
          </w:p>
        </w:tc>
        <w:tc>
          <w:tcPr>
            <w:tcW w:w="1598" w:type="dxa"/>
            <w:shd w:val="clear" w:color="auto" w:fill="auto"/>
            <w:noWrap/>
            <w:vAlign w:val="bottom"/>
            <w:hideMark/>
          </w:tcPr>
          <w:p w14:paraId="6AA2F77C"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2,193</w:t>
            </w:r>
          </w:p>
        </w:tc>
        <w:tc>
          <w:tcPr>
            <w:tcW w:w="1171" w:type="dxa"/>
            <w:shd w:val="clear" w:color="auto" w:fill="auto"/>
            <w:noWrap/>
            <w:vAlign w:val="bottom"/>
            <w:hideMark/>
          </w:tcPr>
          <w:p w14:paraId="08FD531A"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-30,883</w:t>
            </w:r>
          </w:p>
        </w:tc>
      </w:tr>
      <w:tr w:rsidR="00512B73" w:rsidRPr="003661E4" w14:paraId="47DFBE2A" w14:textId="77777777" w:rsidTr="004A25A0">
        <w:trPr>
          <w:trHeight w:val="285"/>
        </w:trPr>
        <w:tc>
          <w:tcPr>
            <w:tcW w:w="751" w:type="dxa"/>
            <w:shd w:val="clear" w:color="auto" w:fill="auto"/>
            <w:noWrap/>
            <w:vAlign w:val="bottom"/>
            <w:hideMark/>
          </w:tcPr>
          <w:p w14:paraId="672B86F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14</w:t>
            </w:r>
          </w:p>
        </w:tc>
        <w:tc>
          <w:tcPr>
            <w:tcW w:w="1134" w:type="dxa"/>
            <w:shd w:val="clear" w:color="auto" w:fill="auto"/>
            <w:noWrap/>
            <w:vAlign w:val="bottom"/>
            <w:hideMark/>
          </w:tcPr>
          <w:p w14:paraId="0BE5B4A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064F6AD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3,290,000</w:t>
            </w:r>
          </w:p>
        </w:tc>
        <w:tc>
          <w:tcPr>
            <w:tcW w:w="1256" w:type="dxa"/>
            <w:shd w:val="clear" w:color="auto" w:fill="auto"/>
            <w:noWrap/>
            <w:vAlign w:val="bottom"/>
            <w:hideMark/>
          </w:tcPr>
          <w:p w14:paraId="2FC29897"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5764B491"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210,077</w:t>
            </w:r>
          </w:p>
        </w:tc>
        <w:tc>
          <w:tcPr>
            <w:tcW w:w="1559" w:type="dxa"/>
            <w:shd w:val="clear" w:color="auto" w:fill="auto"/>
            <w:noWrap/>
            <w:vAlign w:val="bottom"/>
            <w:hideMark/>
          </w:tcPr>
          <w:p w14:paraId="4D70051A"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5D809BE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35.8</w:t>
            </w:r>
          </w:p>
        </w:tc>
        <w:tc>
          <w:tcPr>
            <w:tcW w:w="1559" w:type="dxa"/>
            <w:shd w:val="clear" w:color="auto" w:fill="auto"/>
            <w:noWrap/>
            <w:vAlign w:val="bottom"/>
            <w:hideMark/>
          </w:tcPr>
          <w:p w14:paraId="29E99E2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0264D83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7,928</w:t>
            </w:r>
          </w:p>
        </w:tc>
        <w:tc>
          <w:tcPr>
            <w:tcW w:w="1598" w:type="dxa"/>
            <w:shd w:val="clear" w:color="auto" w:fill="auto"/>
            <w:noWrap/>
            <w:vAlign w:val="bottom"/>
            <w:hideMark/>
          </w:tcPr>
          <w:p w14:paraId="71C8A47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2,229</w:t>
            </w:r>
          </w:p>
        </w:tc>
        <w:tc>
          <w:tcPr>
            <w:tcW w:w="1171" w:type="dxa"/>
            <w:shd w:val="clear" w:color="auto" w:fill="auto"/>
            <w:noWrap/>
            <w:vAlign w:val="bottom"/>
            <w:hideMark/>
          </w:tcPr>
          <w:p w14:paraId="3959DF7E"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-28,654</w:t>
            </w:r>
          </w:p>
        </w:tc>
      </w:tr>
      <w:tr w:rsidR="00512B73" w:rsidRPr="003661E4" w14:paraId="5E2CCCDE" w14:textId="77777777" w:rsidTr="004A25A0">
        <w:trPr>
          <w:trHeight w:val="285"/>
        </w:trPr>
        <w:tc>
          <w:tcPr>
            <w:tcW w:w="751" w:type="dxa"/>
            <w:shd w:val="clear" w:color="auto" w:fill="auto"/>
            <w:noWrap/>
            <w:vAlign w:val="bottom"/>
            <w:hideMark/>
          </w:tcPr>
          <w:p w14:paraId="6D8F1F7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15</w:t>
            </w:r>
          </w:p>
        </w:tc>
        <w:tc>
          <w:tcPr>
            <w:tcW w:w="1134" w:type="dxa"/>
            <w:shd w:val="clear" w:color="auto" w:fill="auto"/>
            <w:noWrap/>
            <w:vAlign w:val="bottom"/>
            <w:hideMark/>
          </w:tcPr>
          <w:p w14:paraId="26B7A3C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6E13BB86"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3,525,000</w:t>
            </w:r>
          </w:p>
        </w:tc>
        <w:tc>
          <w:tcPr>
            <w:tcW w:w="1256" w:type="dxa"/>
            <w:shd w:val="clear" w:color="auto" w:fill="auto"/>
            <w:noWrap/>
            <w:vAlign w:val="bottom"/>
            <w:hideMark/>
          </w:tcPr>
          <w:p w14:paraId="060DEB89"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5F1190F4"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183,954</w:t>
            </w:r>
          </w:p>
        </w:tc>
        <w:tc>
          <w:tcPr>
            <w:tcW w:w="1559" w:type="dxa"/>
            <w:shd w:val="clear" w:color="auto" w:fill="auto"/>
            <w:noWrap/>
            <w:vAlign w:val="bottom"/>
            <w:hideMark/>
          </w:tcPr>
          <w:p w14:paraId="3FF2C498"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5F6CE0E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31.3</w:t>
            </w:r>
          </w:p>
        </w:tc>
        <w:tc>
          <w:tcPr>
            <w:tcW w:w="1559" w:type="dxa"/>
            <w:shd w:val="clear" w:color="auto" w:fill="auto"/>
            <w:noWrap/>
            <w:vAlign w:val="bottom"/>
            <w:hideMark/>
          </w:tcPr>
          <w:p w14:paraId="6EFC9DA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6C3A436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7,959</w:t>
            </w:r>
          </w:p>
        </w:tc>
        <w:tc>
          <w:tcPr>
            <w:tcW w:w="1598" w:type="dxa"/>
            <w:shd w:val="clear" w:color="auto" w:fill="auto"/>
            <w:noWrap/>
            <w:vAlign w:val="bottom"/>
            <w:hideMark/>
          </w:tcPr>
          <w:p w14:paraId="12379D02"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2,260</w:t>
            </w:r>
          </w:p>
        </w:tc>
        <w:tc>
          <w:tcPr>
            <w:tcW w:w="1171" w:type="dxa"/>
            <w:shd w:val="clear" w:color="auto" w:fill="auto"/>
            <w:noWrap/>
            <w:vAlign w:val="bottom"/>
            <w:hideMark/>
          </w:tcPr>
          <w:p w14:paraId="7A8F1530"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-26,393</w:t>
            </w:r>
          </w:p>
        </w:tc>
      </w:tr>
      <w:tr w:rsidR="00512B73" w:rsidRPr="003661E4" w14:paraId="41835DA8" w14:textId="77777777" w:rsidTr="004A25A0">
        <w:trPr>
          <w:trHeight w:val="285"/>
        </w:trPr>
        <w:tc>
          <w:tcPr>
            <w:tcW w:w="751" w:type="dxa"/>
            <w:shd w:val="clear" w:color="auto" w:fill="auto"/>
            <w:noWrap/>
            <w:vAlign w:val="bottom"/>
            <w:hideMark/>
          </w:tcPr>
          <w:p w14:paraId="77BC595B"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w:t>
            </w:r>
          </w:p>
        </w:tc>
        <w:tc>
          <w:tcPr>
            <w:tcW w:w="1134" w:type="dxa"/>
            <w:shd w:val="clear" w:color="auto" w:fill="auto"/>
            <w:noWrap/>
            <w:vAlign w:val="bottom"/>
            <w:hideMark/>
          </w:tcPr>
          <w:p w14:paraId="0FBCE9CE"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235,000</w:t>
            </w:r>
          </w:p>
        </w:tc>
        <w:tc>
          <w:tcPr>
            <w:tcW w:w="1256" w:type="dxa"/>
            <w:shd w:val="clear" w:color="auto" w:fill="auto"/>
            <w:noWrap/>
            <w:vAlign w:val="bottom"/>
            <w:hideMark/>
          </w:tcPr>
          <w:p w14:paraId="5D622D1F"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3,760,000</w:t>
            </w:r>
          </w:p>
        </w:tc>
        <w:tc>
          <w:tcPr>
            <w:tcW w:w="1256" w:type="dxa"/>
            <w:shd w:val="clear" w:color="auto" w:fill="auto"/>
            <w:noWrap/>
            <w:vAlign w:val="bottom"/>
            <w:hideMark/>
          </w:tcPr>
          <w:p w14:paraId="1A69DB5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59" w:type="dxa"/>
            <w:shd w:val="clear" w:color="auto" w:fill="auto"/>
            <w:noWrap/>
            <w:vAlign w:val="bottom"/>
            <w:hideMark/>
          </w:tcPr>
          <w:p w14:paraId="6A0FC98E"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94,870</w:t>
            </w:r>
          </w:p>
        </w:tc>
        <w:tc>
          <w:tcPr>
            <w:tcW w:w="1559" w:type="dxa"/>
            <w:shd w:val="clear" w:color="auto" w:fill="auto"/>
            <w:noWrap/>
            <w:vAlign w:val="bottom"/>
            <w:hideMark/>
          </w:tcPr>
          <w:p w14:paraId="7AB43495"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w:t>
            </w:r>
          </w:p>
        </w:tc>
        <w:tc>
          <w:tcPr>
            <w:tcW w:w="1560" w:type="dxa"/>
            <w:shd w:val="clear" w:color="auto" w:fill="auto"/>
            <w:noWrap/>
            <w:vAlign w:val="bottom"/>
            <w:hideMark/>
          </w:tcPr>
          <w:p w14:paraId="6E523CD3"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16.2</w:t>
            </w:r>
          </w:p>
        </w:tc>
        <w:tc>
          <w:tcPr>
            <w:tcW w:w="1559" w:type="dxa"/>
            <w:shd w:val="clear" w:color="auto" w:fill="auto"/>
            <w:noWrap/>
            <w:vAlign w:val="bottom"/>
            <w:hideMark/>
          </w:tcPr>
          <w:p w14:paraId="63F45EDD"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5,699</w:t>
            </w:r>
          </w:p>
        </w:tc>
        <w:tc>
          <w:tcPr>
            <w:tcW w:w="1520" w:type="dxa"/>
            <w:shd w:val="clear" w:color="auto" w:fill="auto"/>
            <w:noWrap/>
            <w:vAlign w:val="bottom"/>
            <w:hideMark/>
          </w:tcPr>
          <w:p w14:paraId="30E83A0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7,975</w:t>
            </w:r>
          </w:p>
        </w:tc>
        <w:tc>
          <w:tcPr>
            <w:tcW w:w="1598" w:type="dxa"/>
            <w:shd w:val="clear" w:color="auto" w:fill="auto"/>
            <w:noWrap/>
            <w:vAlign w:val="bottom"/>
            <w:hideMark/>
          </w:tcPr>
          <w:p w14:paraId="5805D330" w14:textId="77777777" w:rsidR="00E46587" w:rsidRPr="003661E4" w:rsidRDefault="00E46587" w:rsidP="003661E4">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2,277</w:t>
            </w:r>
          </w:p>
        </w:tc>
        <w:tc>
          <w:tcPr>
            <w:tcW w:w="1171" w:type="dxa"/>
            <w:shd w:val="clear" w:color="auto" w:fill="auto"/>
            <w:noWrap/>
            <w:vAlign w:val="bottom"/>
            <w:hideMark/>
          </w:tcPr>
          <w:p w14:paraId="7283B353" w14:textId="77777777" w:rsidR="00E46587" w:rsidRPr="003661E4" w:rsidRDefault="00E46587" w:rsidP="003661E4">
            <w:pPr>
              <w:spacing w:line="276" w:lineRule="auto"/>
              <w:jc w:val="right"/>
              <w:rPr>
                <w:rFonts w:asciiTheme="majorHAnsi" w:hAnsiTheme="majorHAnsi" w:cstheme="majorHAnsi"/>
                <w:color w:val="FF0000"/>
                <w:sz w:val="26"/>
                <w:szCs w:val="26"/>
                <w:lang w:val="vi-VN" w:eastAsia="vi-VN"/>
              </w:rPr>
            </w:pPr>
            <w:r w:rsidRPr="003661E4">
              <w:rPr>
                <w:rFonts w:asciiTheme="majorHAnsi" w:hAnsiTheme="majorHAnsi" w:cstheme="majorHAnsi"/>
                <w:color w:val="FF0000"/>
                <w:sz w:val="26"/>
                <w:szCs w:val="26"/>
                <w:lang w:val="vi-VN" w:eastAsia="vi-VN"/>
              </w:rPr>
              <w:t>-24,117</w:t>
            </w:r>
          </w:p>
        </w:tc>
      </w:tr>
    </w:tbl>
    <w:p w14:paraId="67ACBC16" w14:textId="77777777" w:rsidR="005F603A" w:rsidRPr="003661E4" w:rsidRDefault="005F603A" w:rsidP="003661E4">
      <w:pPr>
        <w:pStyle w:val="Refbang"/>
        <w:tabs>
          <w:tab w:val="clear" w:pos="851"/>
        </w:tabs>
        <w:spacing w:before="0" w:after="0" w:line="276" w:lineRule="auto"/>
        <w:rPr>
          <w:sz w:val="26"/>
          <w:szCs w:val="26"/>
          <w:lang w:val="vi-VN"/>
        </w:rPr>
      </w:pPr>
      <w:r w:rsidRPr="003661E4">
        <w:rPr>
          <w:sz w:val="26"/>
          <w:szCs w:val="26"/>
          <w:lang w:val="vi-VN"/>
        </w:rPr>
        <w:t>Nguồn: Nghiên cứu của NCS</w:t>
      </w:r>
    </w:p>
    <w:p w14:paraId="68B891D3" w14:textId="77777777" w:rsidR="00512B73" w:rsidRPr="003661E4" w:rsidRDefault="00512B73" w:rsidP="003661E4">
      <w:pPr>
        <w:pStyle w:val="Content"/>
        <w:spacing w:before="0" w:after="0" w:line="276" w:lineRule="auto"/>
        <w:rPr>
          <w:sz w:val="26"/>
          <w:szCs w:val="26"/>
        </w:rPr>
      </w:pPr>
      <w:r w:rsidRPr="003661E4">
        <w:rPr>
          <w:sz w:val="26"/>
          <w:szCs w:val="26"/>
        </w:rPr>
        <w:t>Ghi chú</w:t>
      </w:r>
      <w:r w:rsidR="00AF1506" w:rsidRPr="003661E4">
        <w:rPr>
          <w:sz w:val="26"/>
          <w:szCs w:val="26"/>
        </w:rPr>
        <w:t xml:space="preserve">: </w:t>
      </w:r>
      <w:r w:rsidRPr="003661E4">
        <w:rPr>
          <w:sz w:val="26"/>
          <w:szCs w:val="26"/>
        </w:rPr>
        <w:tab/>
        <w:t xml:space="preserve">- </w:t>
      </w:r>
      <w:r w:rsidR="00AF1506" w:rsidRPr="003661E4">
        <w:rPr>
          <w:sz w:val="26"/>
          <w:szCs w:val="26"/>
        </w:rPr>
        <w:t>Quy mô quỹ tín dụng sinh viên được tính theo lũy kế chênh lệch Thu – Chi qua các năm</w:t>
      </w:r>
      <w:r w:rsidRPr="003661E4">
        <w:rPr>
          <w:sz w:val="26"/>
          <w:szCs w:val="26"/>
        </w:rPr>
        <w:t>.</w:t>
      </w:r>
    </w:p>
    <w:p w14:paraId="0BBF32D5" w14:textId="77777777" w:rsidR="00381E07" w:rsidRPr="003661E4" w:rsidRDefault="00512B73" w:rsidP="003661E4">
      <w:pPr>
        <w:pStyle w:val="Content"/>
        <w:spacing w:before="0" w:after="0" w:line="276" w:lineRule="auto"/>
        <w:ind w:left="2160" w:firstLine="0"/>
        <w:rPr>
          <w:sz w:val="26"/>
          <w:szCs w:val="26"/>
        </w:rPr>
      </w:pPr>
      <w:r w:rsidRPr="003661E4">
        <w:rPr>
          <w:sz w:val="26"/>
          <w:szCs w:val="26"/>
        </w:rPr>
        <w:t>- Chênh lệch Thu – Chi được tính trên cơ sở giá trị hiện tại các khoản thu, chi của Quỹ tín dụng sinh viên với suất chiết khấu 5%/năm</w:t>
      </w:r>
    </w:p>
    <w:p w14:paraId="410DCD6D" w14:textId="77777777" w:rsidR="00612EFA" w:rsidRPr="003661E4" w:rsidRDefault="00612EFA" w:rsidP="003661E4">
      <w:pPr>
        <w:spacing w:line="276" w:lineRule="auto"/>
        <w:jc w:val="both"/>
        <w:rPr>
          <w:sz w:val="26"/>
          <w:szCs w:val="26"/>
          <w:lang w:val="de-DE" w:eastAsia="en-US"/>
        </w:rPr>
        <w:sectPr w:rsidR="00612EFA" w:rsidRPr="003661E4" w:rsidSect="003661E4">
          <w:type w:val="nextColumn"/>
          <w:pgSz w:w="16838" w:h="11906" w:orient="landscape" w:code="9"/>
          <w:pgMar w:top="1134" w:right="1701" w:bottom="1134" w:left="1134" w:header="709" w:footer="397" w:gutter="0"/>
          <w:cols w:space="708"/>
          <w:docGrid w:linePitch="360"/>
        </w:sectPr>
      </w:pPr>
    </w:p>
    <w:p w14:paraId="498EA357" w14:textId="77777777" w:rsidR="004A25A0" w:rsidRPr="003661E4" w:rsidRDefault="004A25A0" w:rsidP="004A25A0">
      <w:pPr>
        <w:pStyle w:val="abchead"/>
        <w:tabs>
          <w:tab w:val="clear" w:pos="567"/>
        </w:tabs>
        <w:spacing w:before="0" w:after="0" w:line="276" w:lineRule="auto"/>
        <w:rPr>
          <w:sz w:val="26"/>
          <w:szCs w:val="26"/>
          <w:lang w:val="de-DE"/>
        </w:rPr>
      </w:pPr>
      <w:r w:rsidRPr="003661E4">
        <w:rPr>
          <w:sz w:val="26"/>
          <w:szCs w:val="26"/>
          <w:lang w:val="de-DE"/>
        </w:rPr>
        <w:lastRenderedPageBreak/>
        <w:t>Quy mô Quỹ tín dụng sinh viên</w:t>
      </w:r>
    </w:p>
    <w:p w14:paraId="001D2B28" w14:textId="77777777" w:rsidR="004A25A0" w:rsidRPr="003661E4" w:rsidRDefault="004A25A0" w:rsidP="004A25A0">
      <w:pPr>
        <w:pStyle w:val="Heading5"/>
        <w:spacing w:line="276" w:lineRule="auto"/>
      </w:pPr>
      <w:bookmarkStart w:id="218" w:name="_Toc15749828"/>
      <w:bookmarkStart w:id="219" w:name="_Toc17091874"/>
      <w:r w:rsidRPr="003661E4">
        <w:t>Bảng 4.4. Giả định phân bổ tỷ lệ cho vay</w:t>
      </w:r>
      <w:bookmarkEnd w:id="218"/>
      <w:bookmarkEnd w:id="219"/>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126"/>
        <w:gridCol w:w="1843"/>
        <w:gridCol w:w="1400"/>
        <w:gridCol w:w="1860"/>
      </w:tblGrid>
      <w:tr w:rsidR="004A25A0" w:rsidRPr="003661E4" w14:paraId="07F730CC" w14:textId="77777777" w:rsidTr="00FB5405">
        <w:trPr>
          <w:trHeight w:val="285"/>
        </w:trPr>
        <w:tc>
          <w:tcPr>
            <w:tcW w:w="1291" w:type="dxa"/>
            <w:shd w:val="clear" w:color="auto" w:fill="auto"/>
            <w:noWrap/>
            <w:vAlign w:val="center"/>
            <w:hideMark/>
          </w:tcPr>
          <w:p w14:paraId="7A0D5C3E" w14:textId="77777777" w:rsidR="004A25A0" w:rsidRPr="003661E4" w:rsidRDefault="004A25A0" w:rsidP="00FB5405">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Tỷ lệ cho vay</w:t>
            </w:r>
          </w:p>
        </w:tc>
        <w:tc>
          <w:tcPr>
            <w:tcW w:w="2126" w:type="dxa"/>
            <w:shd w:val="clear" w:color="auto" w:fill="auto"/>
            <w:noWrap/>
            <w:vAlign w:val="center"/>
            <w:hideMark/>
          </w:tcPr>
          <w:p w14:paraId="6D98B800" w14:textId="77777777" w:rsidR="004A25A0" w:rsidRPr="003661E4" w:rsidRDefault="004A25A0" w:rsidP="00FB5405">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Mức cho vay tối đa (trđ)</w:t>
            </w:r>
          </w:p>
        </w:tc>
        <w:tc>
          <w:tcPr>
            <w:tcW w:w="1843" w:type="dxa"/>
            <w:shd w:val="clear" w:color="auto" w:fill="auto"/>
            <w:noWrap/>
            <w:vAlign w:val="center"/>
            <w:hideMark/>
          </w:tcPr>
          <w:p w14:paraId="16D7BB6F" w14:textId="77777777" w:rsidR="004A25A0" w:rsidRPr="003661E4" w:rsidRDefault="004A25A0" w:rsidP="00FB5405">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Bảo đảm tiền vay</w:t>
            </w:r>
          </w:p>
        </w:tc>
        <w:tc>
          <w:tcPr>
            <w:tcW w:w="1400" w:type="dxa"/>
            <w:shd w:val="clear" w:color="auto" w:fill="auto"/>
            <w:noWrap/>
            <w:vAlign w:val="center"/>
            <w:hideMark/>
          </w:tcPr>
          <w:p w14:paraId="6D3E464C" w14:textId="77777777" w:rsidR="004A25A0" w:rsidRPr="003661E4" w:rsidRDefault="004A25A0" w:rsidP="00FB5405">
            <w:pPr>
              <w:spacing w:line="276" w:lineRule="auto"/>
              <w:jc w:val="cente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 xml:space="preserve">Tỷ lệ </w:t>
            </w:r>
            <w:r w:rsidRPr="003661E4">
              <w:rPr>
                <w:rFonts w:asciiTheme="majorHAnsi" w:hAnsiTheme="majorHAnsi" w:cstheme="majorHAnsi"/>
                <w:b/>
                <w:color w:val="000000"/>
                <w:sz w:val="26"/>
                <w:szCs w:val="26"/>
                <w:lang w:eastAsia="vi-VN"/>
              </w:rPr>
              <w:t>phân bổ</w:t>
            </w:r>
          </w:p>
        </w:tc>
        <w:tc>
          <w:tcPr>
            <w:tcW w:w="1860" w:type="dxa"/>
            <w:shd w:val="clear" w:color="auto" w:fill="auto"/>
            <w:noWrap/>
            <w:vAlign w:val="center"/>
            <w:hideMark/>
          </w:tcPr>
          <w:p w14:paraId="091BBB90" w14:textId="77777777" w:rsidR="004A25A0" w:rsidRPr="003661E4" w:rsidRDefault="004A25A0" w:rsidP="00FB5405">
            <w:pPr>
              <w:spacing w:line="276" w:lineRule="auto"/>
              <w:jc w:val="cente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Số lượng SV</w:t>
            </w:r>
            <w:r w:rsidRPr="003661E4">
              <w:rPr>
                <w:rFonts w:asciiTheme="majorHAnsi" w:hAnsiTheme="majorHAnsi" w:cstheme="majorHAnsi"/>
                <w:b/>
                <w:color w:val="000000"/>
                <w:sz w:val="26"/>
                <w:szCs w:val="26"/>
                <w:lang w:eastAsia="vi-VN"/>
              </w:rPr>
              <w:t xml:space="preserve"> được vay</w:t>
            </w:r>
          </w:p>
        </w:tc>
      </w:tr>
      <w:tr w:rsidR="004A25A0" w:rsidRPr="003661E4" w14:paraId="47F1759E" w14:textId="77777777" w:rsidTr="00FB5405">
        <w:trPr>
          <w:trHeight w:val="285"/>
        </w:trPr>
        <w:tc>
          <w:tcPr>
            <w:tcW w:w="1291" w:type="dxa"/>
            <w:shd w:val="clear" w:color="auto" w:fill="auto"/>
            <w:noWrap/>
            <w:vAlign w:val="bottom"/>
            <w:hideMark/>
          </w:tcPr>
          <w:p w14:paraId="3117BF67"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100%</w:t>
            </w:r>
          </w:p>
        </w:tc>
        <w:tc>
          <w:tcPr>
            <w:tcW w:w="2126" w:type="dxa"/>
            <w:shd w:val="clear" w:color="auto" w:fill="auto"/>
            <w:noWrap/>
            <w:vAlign w:val="bottom"/>
            <w:hideMark/>
          </w:tcPr>
          <w:p w14:paraId="77169C38" w14:textId="77777777" w:rsidR="004A25A0" w:rsidRPr="003661E4" w:rsidRDefault="004A25A0" w:rsidP="00FB5405">
            <w:pPr>
              <w:spacing w:line="276" w:lineRule="auto"/>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eastAsia="vi-VN"/>
              </w:rPr>
              <w:t>420,47 - 472,53</w:t>
            </w:r>
          </w:p>
        </w:tc>
        <w:tc>
          <w:tcPr>
            <w:tcW w:w="1843" w:type="dxa"/>
            <w:shd w:val="clear" w:color="auto" w:fill="auto"/>
            <w:noWrap/>
            <w:vAlign w:val="bottom"/>
            <w:hideMark/>
          </w:tcPr>
          <w:p w14:paraId="39740D53" w14:textId="77777777" w:rsidR="004A25A0" w:rsidRPr="003661E4" w:rsidRDefault="004A25A0" w:rsidP="00FB5405">
            <w:pPr>
              <w:spacing w:line="276" w:lineRule="auto"/>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Tín</w:t>
            </w:r>
            <w:r w:rsidRPr="003661E4">
              <w:rPr>
                <w:rFonts w:asciiTheme="majorHAnsi" w:hAnsiTheme="majorHAnsi" w:cstheme="majorHAnsi"/>
                <w:color w:val="000000"/>
                <w:sz w:val="26"/>
                <w:szCs w:val="26"/>
                <w:lang w:eastAsia="vi-VN"/>
              </w:rPr>
              <w:t xml:space="preserve"> </w:t>
            </w:r>
            <w:r w:rsidRPr="003661E4">
              <w:rPr>
                <w:rFonts w:asciiTheme="majorHAnsi" w:hAnsiTheme="majorHAnsi" w:cstheme="majorHAnsi"/>
                <w:color w:val="000000"/>
                <w:sz w:val="26"/>
                <w:szCs w:val="26"/>
                <w:lang w:val="vi-VN" w:eastAsia="vi-VN"/>
              </w:rPr>
              <w:t>chấp</w:t>
            </w:r>
          </w:p>
        </w:tc>
        <w:tc>
          <w:tcPr>
            <w:tcW w:w="1400" w:type="dxa"/>
            <w:shd w:val="clear" w:color="auto" w:fill="auto"/>
            <w:noWrap/>
            <w:vAlign w:val="bottom"/>
            <w:hideMark/>
          </w:tcPr>
          <w:p w14:paraId="34300218"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w:t>
            </w:r>
          </w:p>
        </w:tc>
        <w:tc>
          <w:tcPr>
            <w:tcW w:w="1860" w:type="dxa"/>
            <w:shd w:val="clear" w:color="auto" w:fill="auto"/>
            <w:noWrap/>
            <w:vAlign w:val="bottom"/>
            <w:hideMark/>
          </w:tcPr>
          <w:p w14:paraId="30CD1D80"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11,750</w:t>
            </w:r>
          </w:p>
        </w:tc>
      </w:tr>
      <w:tr w:rsidR="004A25A0" w:rsidRPr="003661E4" w14:paraId="47430486" w14:textId="77777777" w:rsidTr="00FB5405">
        <w:trPr>
          <w:trHeight w:val="285"/>
        </w:trPr>
        <w:tc>
          <w:tcPr>
            <w:tcW w:w="1291" w:type="dxa"/>
            <w:shd w:val="clear" w:color="auto" w:fill="auto"/>
            <w:noWrap/>
            <w:vAlign w:val="bottom"/>
            <w:hideMark/>
          </w:tcPr>
          <w:p w14:paraId="1539F821"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w:t>
            </w:r>
          </w:p>
        </w:tc>
        <w:tc>
          <w:tcPr>
            <w:tcW w:w="2126" w:type="dxa"/>
            <w:shd w:val="clear" w:color="auto" w:fill="auto"/>
            <w:noWrap/>
            <w:vAlign w:val="bottom"/>
            <w:hideMark/>
          </w:tcPr>
          <w:p w14:paraId="6BF0D9A2" w14:textId="77777777" w:rsidR="004A25A0" w:rsidRPr="003661E4" w:rsidRDefault="004A25A0" w:rsidP="00FB5405">
            <w:pPr>
              <w:spacing w:line="276" w:lineRule="auto"/>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eastAsia="vi-VN"/>
              </w:rPr>
              <w:t>210,24 – 236,27</w:t>
            </w:r>
          </w:p>
        </w:tc>
        <w:tc>
          <w:tcPr>
            <w:tcW w:w="1843" w:type="dxa"/>
            <w:shd w:val="clear" w:color="auto" w:fill="auto"/>
            <w:noWrap/>
            <w:vAlign w:val="bottom"/>
            <w:hideMark/>
          </w:tcPr>
          <w:p w14:paraId="11DA1F47" w14:textId="77777777" w:rsidR="004A25A0" w:rsidRPr="003661E4" w:rsidRDefault="004A25A0" w:rsidP="00FB5405">
            <w:pPr>
              <w:spacing w:line="276" w:lineRule="auto"/>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Tín</w:t>
            </w:r>
            <w:r w:rsidRPr="003661E4">
              <w:rPr>
                <w:rFonts w:asciiTheme="majorHAnsi" w:hAnsiTheme="majorHAnsi" w:cstheme="majorHAnsi"/>
                <w:color w:val="000000"/>
                <w:sz w:val="26"/>
                <w:szCs w:val="26"/>
                <w:lang w:eastAsia="vi-VN"/>
              </w:rPr>
              <w:t xml:space="preserve"> </w:t>
            </w:r>
            <w:r w:rsidRPr="003661E4">
              <w:rPr>
                <w:rFonts w:asciiTheme="majorHAnsi" w:hAnsiTheme="majorHAnsi" w:cstheme="majorHAnsi"/>
                <w:color w:val="000000"/>
                <w:sz w:val="26"/>
                <w:szCs w:val="26"/>
                <w:lang w:val="vi-VN" w:eastAsia="vi-VN"/>
              </w:rPr>
              <w:t>chấp</w:t>
            </w:r>
          </w:p>
        </w:tc>
        <w:tc>
          <w:tcPr>
            <w:tcW w:w="1400" w:type="dxa"/>
            <w:shd w:val="clear" w:color="auto" w:fill="auto"/>
            <w:noWrap/>
            <w:vAlign w:val="bottom"/>
            <w:hideMark/>
          </w:tcPr>
          <w:p w14:paraId="77EEB158"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w:t>
            </w:r>
          </w:p>
        </w:tc>
        <w:tc>
          <w:tcPr>
            <w:tcW w:w="1860" w:type="dxa"/>
            <w:shd w:val="clear" w:color="auto" w:fill="auto"/>
            <w:noWrap/>
            <w:vAlign w:val="bottom"/>
            <w:hideMark/>
          </w:tcPr>
          <w:p w14:paraId="1B1672E9"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23,500</w:t>
            </w:r>
          </w:p>
        </w:tc>
      </w:tr>
      <w:tr w:rsidR="004A25A0" w:rsidRPr="003661E4" w14:paraId="737B4C0F" w14:textId="77777777" w:rsidTr="00FB5405">
        <w:trPr>
          <w:trHeight w:val="285"/>
        </w:trPr>
        <w:tc>
          <w:tcPr>
            <w:tcW w:w="1291" w:type="dxa"/>
            <w:shd w:val="clear" w:color="auto" w:fill="auto"/>
            <w:noWrap/>
            <w:vAlign w:val="bottom"/>
            <w:hideMark/>
          </w:tcPr>
          <w:p w14:paraId="71116523"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100%</w:t>
            </w:r>
          </w:p>
        </w:tc>
        <w:tc>
          <w:tcPr>
            <w:tcW w:w="2126" w:type="dxa"/>
            <w:shd w:val="clear" w:color="auto" w:fill="auto"/>
            <w:noWrap/>
            <w:vAlign w:val="bottom"/>
            <w:hideMark/>
          </w:tcPr>
          <w:p w14:paraId="4361F576"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eastAsia="vi-VN"/>
              </w:rPr>
              <w:t>420,47 - 472,53</w:t>
            </w:r>
          </w:p>
        </w:tc>
        <w:tc>
          <w:tcPr>
            <w:tcW w:w="1843" w:type="dxa"/>
            <w:shd w:val="clear" w:color="auto" w:fill="auto"/>
            <w:noWrap/>
            <w:vAlign w:val="bottom"/>
            <w:hideMark/>
          </w:tcPr>
          <w:p w14:paraId="2012928D" w14:textId="77777777" w:rsidR="004A25A0" w:rsidRPr="003661E4" w:rsidRDefault="004A25A0" w:rsidP="00FB5405">
            <w:pPr>
              <w:spacing w:line="276" w:lineRule="auto"/>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TSBĐ</w:t>
            </w:r>
            <w:r w:rsidRPr="003661E4">
              <w:rPr>
                <w:rFonts w:asciiTheme="majorHAnsi" w:hAnsiTheme="majorHAnsi" w:cstheme="majorHAnsi"/>
                <w:color w:val="000000"/>
                <w:sz w:val="26"/>
                <w:szCs w:val="26"/>
                <w:lang w:eastAsia="vi-VN"/>
              </w:rPr>
              <w:t xml:space="preserve"> </w:t>
            </w:r>
            <w:r w:rsidRPr="003661E4">
              <w:rPr>
                <w:rFonts w:asciiTheme="majorHAnsi" w:hAnsiTheme="majorHAnsi" w:cstheme="majorHAnsi"/>
                <w:color w:val="000000"/>
                <w:sz w:val="26"/>
                <w:szCs w:val="26"/>
                <w:lang w:val="vi-VN" w:eastAsia="vi-VN"/>
              </w:rPr>
              <w:t>100%</w:t>
            </w:r>
          </w:p>
        </w:tc>
        <w:tc>
          <w:tcPr>
            <w:tcW w:w="1400" w:type="dxa"/>
            <w:shd w:val="clear" w:color="auto" w:fill="auto"/>
            <w:noWrap/>
            <w:vAlign w:val="bottom"/>
            <w:hideMark/>
          </w:tcPr>
          <w:p w14:paraId="038CE72B"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w:t>
            </w:r>
          </w:p>
        </w:tc>
        <w:tc>
          <w:tcPr>
            <w:tcW w:w="1860" w:type="dxa"/>
            <w:shd w:val="clear" w:color="auto" w:fill="auto"/>
            <w:noWrap/>
            <w:vAlign w:val="bottom"/>
            <w:hideMark/>
          </w:tcPr>
          <w:p w14:paraId="4F8D1C16"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58,750</w:t>
            </w:r>
          </w:p>
        </w:tc>
      </w:tr>
      <w:tr w:rsidR="004A25A0" w:rsidRPr="003661E4" w14:paraId="66672185" w14:textId="77777777" w:rsidTr="00FB5405">
        <w:trPr>
          <w:trHeight w:val="285"/>
        </w:trPr>
        <w:tc>
          <w:tcPr>
            <w:tcW w:w="1291" w:type="dxa"/>
            <w:shd w:val="clear" w:color="auto" w:fill="auto"/>
            <w:noWrap/>
            <w:vAlign w:val="bottom"/>
            <w:hideMark/>
          </w:tcPr>
          <w:p w14:paraId="5C21D402"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80%</w:t>
            </w:r>
          </w:p>
        </w:tc>
        <w:tc>
          <w:tcPr>
            <w:tcW w:w="2126" w:type="dxa"/>
            <w:shd w:val="clear" w:color="auto" w:fill="auto"/>
            <w:noWrap/>
            <w:vAlign w:val="bottom"/>
            <w:hideMark/>
          </w:tcPr>
          <w:p w14:paraId="18CF349C" w14:textId="77777777" w:rsidR="004A25A0" w:rsidRPr="003661E4" w:rsidRDefault="004A25A0" w:rsidP="00FB5405">
            <w:pPr>
              <w:spacing w:line="276" w:lineRule="auto"/>
              <w:jc w:val="right"/>
              <w:rPr>
                <w:rFonts w:asciiTheme="majorHAnsi" w:hAnsiTheme="majorHAnsi" w:cstheme="majorHAnsi"/>
                <w:color w:val="000000"/>
                <w:sz w:val="26"/>
                <w:szCs w:val="26"/>
                <w:lang w:eastAsia="vi-VN"/>
              </w:rPr>
            </w:pPr>
            <w:r w:rsidRPr="003661E4">
              <w:rPr>
                <w:rFonts w:asciiTheme="majorHAnsi" w:hAnsiTheme="majorHAnsi" w:cstheme="majorHAnsi"/>
                <w:color w:val="000000"/>
                <w:sz w:val="26"/>
                <w:szCs w:val="26"/>
                <w:lang w:eastAsia="vi-VN"/>
              </w:rPr>
              <w:t>336,38 – 378,03</w:t>
            </w:r>
          </w:p>
        </w:tc>
        <w:tc>
          <w:tcPr>
            <w:tcW w:w="1843" w:type="dxa"/>
            <w:shd w:val="clear" w:color="auto" w:fill="auto"/>
            <w:noWrap/>
            <w:vAlign w:val="bottom"/>
            <w:hideMark/>
          </w:tcPr>
          <w:p w14:paraId="6021FD04" w14:textId="77777777" w:rsidR="004A25A0" w:rsidRPr="003661E4" w:rsidRDefault="004A25A0" w:rsidP="00FB5405">
            <w:pPr>
              <w:spacing w:line="276" w:lineRule="auto"/>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TSBĐ</w:t>
            </w:r>
            <w:r w:rsidRPr="003661E4">
              <w:rPr>
                <w:rFonts w:asciiTheme="majorHAnsi" w:hAnsiTheme="majorHAnsi" w:cstheme="majorHAnsi"/>
                <w:color w:val="000000"/>
                <w:sz w:val="26"/>
                <w:szCs w:val="26"/>
                <w:lang w:eastAsia="vi-VN"/>
              </w:rPr>
              <w:t xml:space="preserve"> </w:t>
            </w:r>
            <w:r w:rsidRPr="003661E4">
              <w:rPr>
                <w:rFonts w:asciiTheme="majorHAnsi" w:hAnsiTheme="majorHAnsi" w:cstheme="majorHAnsi"/>
                <w:color w:val="000000"/>
                <w:sz w:val="26"/>
                <w:szCs w:val="26"/>
                <w:lang w:val="vi-VN" w:eastAsia="vi-VN"/>
              </w:rPr>
              <w:t>100%</w:t>
            </w:r>
          </w:p>
        </w:tc>
        <w:tc>
          <w:tcPr>
            <w:tcW w:w="1400" w:type="dxa"/>
            <w:shd w:val="clear" w:color="auto" w:fill="auto"/>
            <w:noWrap/>
            <w:vAlign w:val="bottom"/>
            <w:hideMark/>
          </w:tcPr>
          <w:p w14:paraId="12F47313"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w:t>
            </w:r>
          </w:p>
        </w:tc>
        <w:tc>
          <w:tcPr>
            <w:tcW w:w="1860" w:type="dxa"/>
            <w:shd w:val="clear" w:color="auto" w:fill="auto"/>
            <w:noWrap/>
            <w:vAlign w:val="bottom"/>
            <w:hideMark/>
          </w:tcPr>
          <w:p w14:paraId="46EF539A"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58,750</w:t>
            </w:r>
          </w:p>
        </w:tc>
      </w:tr>
      <w:tr w:rsidR="004A25A0" w:rsidRPr="003661E4" w14:paraId="22B53652" w14:textId="77777777" w:rsidTr="00FB5405">
        <w:trPr>
          <w:trHeight w:val="285"/>
        </w:trPr>
        <w:tc>
          <w:tcPr>
            <w:tcW w:w="1291" w:type="dxa"/>
            <w:shd w:val="clear" w:color="auto" w:fill="auto"/>
            <w:noWrap/>
            <w:vAlign w:val="bottom"/>
            <w:hideMark/>
          </w:tcPr>
          <w:p w14:paraId="1D7DDEB5"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50%</w:t>
            </w:r>
          </w:p>
        </w:tc>
        <w:tc>
          <w:tcPr>
            <w:tcW w:w="2126" w:type="dxa"/>
            <w:shd w:val="clear" w:color="auto" w:fill="auto"/>
            <w:noWrap/>
            <w:vAlign w:val="bottom"/>
            <w:hideMark/>
          </w:tcPr>
          <w:p w14:paraId="00D5951B"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eastAsia="vi-VN"/>
              </w:rPr>
              <w:t>210,24 – 236,27</w:t>
            </w:r>
          </w:p>
        </w:tc>
        <w:tc>
          <w:tcPr>
            <w:tcW w:w="1843" w:type="dxa"/>
            <w:shd w:val="clear" w:color="auto" w:fill="auto"/>
            <w:noWrap/>
            <w:vAlign w:val="bottom"/>
            <w:hideMark/>
          </w:tcPr>
          <w:p w14:paraId="1CC5EE00" w14:textId="77777777" w:rsidR="004A25A0" w:rsidRPr="003661E4" w:rsidRDefault="004A25A0" w:rsidP="00FB5405">
            <w:pPr>
              <w:spacing w:line="276" w:lineRule="auto"/>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TSBĐ</w:t>
            </w:r>
            <w:r w:rsidRPr="003661E4">
              <w:rPr>
                <w:rFonts w:asciiTheme="majorHAnsi" w:hAnsiTheme="majorHAnsi" w:cstheme="majorHAnsi"/>
                <w:color w:val="000000"/>
                <w:sz w:val="26"/>
                <w:szCs w:val="26"/>
                <w:lang w:eastAsia="vi-VN"/>
              </w:rPr>
              <w:t xml:space="preserve"> </w:t>
            </w:r>
            <w:r w:rsidRPr="003661E4">
              <w:rPr>
                <w:rFonts w:asciiTheme="majorHAnsi" w:hAnsiTheme="majorHAnsi" w:cstheme="majorHAnsi"/>
                <w:color w:val="000000"/>
                <w:sz w:val="26"/>
                <w:szCs w:val="26"/>
                <w:lang w:val="vi-VN" w:eastAsia="vi-VN"/>
              </w:rPr>
              <w:t>100%</w:t>
            </w:r>
          </w:p>
        </w:tc>
        <w:tc>
          <w:tcPr>
            <w:tcW w:w="1400" w:type="dxa"/>
            <w:shd w:val="clear" w:color="auto" w:fill="auto"/>
            <w:noWrap/>
            <w:vAlign w:val="bottom"/>
            <w:hideMark/>
          </w:tcPr>
          <w:p w14:paraId="70482A86"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w:t>
            </w:r>
          </w:p>
        </w:tc>
        <w:tc>
          <w:tcPr>
            <w:tcW w:w="1860" w:type="dxa"/>
            <w:shd w:val="clear" w:color="auto" w:fill="auto"/>
            <w:noWrap/>
            <w:vAlign w:val="bottom"/>
            <w:hideMark/>
          </w:tcPr>
          <w:p w14:paraId="1B9448B0" w14:textId="77777777" w:rsidR="004A25A0" w:rsidRPr="003661E4" w:rsidRDefault="004A25A0" w:rsidP="00FB5405">
            <w:pPr>
              <w:spacing w:line="276" w:lineRule="auto"/>
              <w:jc w:val="right"/>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82,250</w:t>
            </w:r>
          </w:p>
        </w:tc>
      </w:tr>
    </w:tbl>
    <w:p w14:paraId="1CF1ABFA" w14:textId="77777777" w:rsidR="004A25A0" w:rsidRPr="003661E4" w:rsidRDefault="004A25A0" w:rsidP="004A25A0">
      <w:pPr>
        <w:pStyle w:val="Refbang"/>
        <w:tabs>
          <w:tab w:val="clear" w:pos="851"/>
        </w:tabs>
        <w:spacing w:before="0" w:after="0" w:line="276" w:lineRule="auto"/>
        <w:rPr>
          <w:sz w:val="26"/>
          <w:szCs w:val="26"/>
        </w:rPr>
      </w:pPr>
      <w:r w:rsidRPr="003661E4">
        <w:rPr>
          <w:sz w:val="26"/>
          <w:szCs w:val="26"/>
        </w:rPr>
        <w:t>Nguồn: Nghiên cứu của NCS</w:t>
      </w:r>
    </w:p>
    <w:p w14:paraId="7E5F5488" w14:textId="77777777" w:rsidR="004A25A0" w:rsidRPr="003661E4" w:rsidRDefault="004A25A0" w:rsidP="004A25A0">
      <w:pPr>
        <w:pStyle w:val="Content"/>
        <w:spacing w:before="0" w:after="0" w:line="276" w:lineRule="auto"/>
        <w:rPr>
          <w:sz w:val="26"/>
          <w:szCs w:val="26"/>
          <w:lang w:eastAsia="en-US"/>
        </w:rPr>
      </w:pPr>
    </w:p>
    <w:p w14:paraId="2A3AE6E2" w14:textId="77777777" w:rsidR="005A5FA5" w:rsidRPr="003661E4" w:rsidRDefault="002F3A9F" w:rsidP="003661E4">
      <w:pPr>
        <w:pStyle w:val="Heading4"/>
        <w:spacing w:line="276" w:lineRule="auto"/>
      </w:pPr>
      <w:r w:rsidRPr="003661E4">
        <w:t>4.2.2.3.</w:t>
      </w:r>
      <w:r w:rsidR="00612AFB" w:rsidRPr="003661E4">
        <w:t xml:space="preserve"> </w:t>
      </w:r>
      <w:r w:rsidR="00413AC8" w:rsidRPr="003661E4">
        <w:t>G</w:t>
      </w:r>
      <w:r w:rsidR="005A5FA5" w:rsidRPr="003661E4">
        <w:t>iảm thời gian đào tạo đại học.</w:t>
      </w:r>
    </w:p>
    <w:p w14:paraId="30B84125" w14:textId="77777777" w:rsidR="000A704D" w:rsidRPr="003661E4" w:rsidRDefault="000A704D" w:rsidP="003661E4">
      <w:pPr>
        <w:pStyle w:val="Heading5"/>
        <w:spacing w:line="276" w:lineRule="auto"/>
      </w:pPr>
      <w:bookmarkStart w:id="220" w:name="_Toc15749830"/>
      <w:bookmarkStart w:id="221" w:name="_Toc17091876"/>
      <w:r w:rsidRPr="003661E4">
        <w:t xml:space="preserve">Bảng 4.6. </w:t>
      </w:r>
      <w:r w:rsidR="0072602D" w:rsidRPr="003661E4">
        <w:t>Quy mô quỹ TDSV và m</w:t>
      </w:r>
      <w:r w:rsidRPr="003661E4">
        <w:t>ột số chỉ tiêu theo thời gian đào tạo</w:t>
      </w:r>
      <w:bookmarkEnd w:id="220"/>
      <w:bookmarkEnd w:id="221"/>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559"/>
        <w:gridCol w:w="1418"/>
        <w:gridCol w:w="2268"/>
        <w:gridCol w:w="1417"/>
      </w:tblGrid>
      <w:tr w:rsidR="000A704D" w:rsidRPr="003661E4" w14:paraId="43AAA2E5" w14:textId="77777777" w:rsidTr="000A704D">
        <w:trPr>
          <w:trHeight w:val="285"/>
          <w:jc w:val="center"/>
        </w:trPr>
        <w:tc>
          <w:tcPr>
            <w:tcW w:w="1433" w:type="dxa"/>
            <w:shd w:val="clear" w:color="auto" w:fill="auto"/>
            <w:noWrap/>
            <w:vAlign w:val="bottom"/>
            <w:hideMark/>
          </w:tcPr>
          <w:p w14:paraId="27A80880" w14:textId="77777777" w:rsidR="000A704D" w:rsidRPr="003661E4" w:rsidRDefault="000A704D" w:rsidP="003661E4">
            <w:pPr>
              <w:spacing w:line="276" w:lineRule="auto"/>
              <w:jc w:val="center"/>
              <w:rPr>
                <w:rFonts w:asciiTheme="majorHAnsi" w:hAnsiTheme="majorHAnsi" w:cstheme="majorHAnsi"/>
                <w:b/>
                <w:color w:val="000000"/>
                <w:sz w:val="26"/>
                <w:szCs w:val="26"/>
                <w:lang w:eastAsia="vi-VN"/>
              </w:rPr>
            </w:pPr>
            <w:r w:rsidRPr="003661E4">
              <w:rPr>
                <w:rFonts w:asciiTheme="majorHAnsi" w:hAnsiTheme="majorHAnsi" w:cstheme="majorHAnsi"/>
                <w:b/>
                <w:color w:val="000000"/>
                <w:sz w:val="26"/>
                <w:szCs w:val="26"/>
                <w:lang w:val="vi-VN" w:eastAsia="vi-VN"/>
              </w:rPr>
              <w:t>Thời gian đào tạo</w:t>
            </w:r>
            <w:r w:rsidRPr="003661E4">
              <w:rPr>
                <w:rFonts w:asciiTheme="majorHAnsi" w:hAnsiTheme="majorHAnsi" w:cstheme="majorHAnsi"/>
                <w:b/>
                <w:color w:val="000000"/>
                <w:sz w:val="26"/>
                <w:szCs w:val="26"/>
                <w:lang w:eastAsia="vi-VN"/>
              </w:rPr>
              <w:t xml:space="preserve"> (tháng)</w:t>
            </w:r>
          </w:p>
        </w:tc>
        <w:tc>
          <w:tcPr>
            <w:tcW w:w="1559" w:type="dxa"/>
            <w:shd w:val="clear" w:color="auto" w:fill="auto"/>
            <w:noWrap/>
            <w:vAlign w:val="bottom"/>
            <w:hideMark/>
          </w:tcPr>
          <w:p w14:paraId="745AEB17" w14:textId="77777777" w:rsidR="000A704D" w:rsidRPr="003661E4" w:rsidRDefault="000A704D"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Mức cho vay tối đa (trđ)</w:t>
            </w:r>
          </w:p>
        </w:tc>
        <w:tc>
          <w:tcPr>
            <w:tcW w:w="1418" w:type="dxa"/>
            <w:shd w:val="clear" w:color="auto" w:fill="auto"/>
            <w:noWrap/>
            <w:vAlign w:val="bottom"/>
            <w:hideMark/>
          </w:tcPr>
          <w:p w14:paraId="5EF9D454" w14:textId="77777777" w:rsidR="000A704D" w:rsidRPr="003661E4" w:rsidRDefault="000A704D"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Thời hạn cho vay (tháng)</w:t>
            </w:r>
          </w:p>
        </w:tc>
        <w:tc>
          <w:tcPr>
            <w:tcW w:w="2268" w:type="dxa"/>
            <w:shd w:val="clear" w:color="auto" w:fill="auto"/>
            <w:noWrap/>
            <w:vAlign w:val="bottom"/>
            <w:hideMark/>
          </w:tcPr>
          <w:p w14:paraId="315387D6" w14:textId="77777777" w:rsidR="000A704D" w:rsidRPr="003661E4" w:rsidRDefault="000A704D"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Tổng số tiền hỗ trợ lãi suất 1 SV (trđ)</w:t>
            </w:r>
          </w:p>
        </w:tc>
        <w:tc>
          <w:tcPr>
            <w:tcW w:w="1417" w:type="dxa"/>
            <w:shd w:val="clear" w:color="auto" w:fill="auto"/>
            <w:noWrap/>
            <w:vAlign w:val="bottom"/>
            <w:hideMark/>
          </w:tcPr>
          <w:p w14:paraId="6C8EF71A" w14:textId="77777777" w:rsidR="000A704D" w:rsidRPr="003661E4" w:rsidRDefault="000A704D" w:rsidP="003661E4">
            <w:pPr>
              <w:spacing w:line="276" w:lineRule="auto"/>
              <w:jc w:val="center"/>
              <w:rPr>
                <w:rFonts w:asciiTheme="majorHAnsi" w:hAnsiTheme="majorHAnsi" w:cstheme="majorHAnsi"/>
                <w:b/>
                <w:color w:val="000000"/>
                <w:sz w:val="26"/>
                <w:szCs w:val="26"/>
                <w:lang w:val="vi-VN" w:eastAsia="vi-VN"/>
              </w:rPr>
            </w:pPr>
            <w:r w:rsidRPr="003661E4">
              <w:rPr>
                <w:rFonts w:asciiTheme="majorHAnsi" w:hAnsiTheme="majorHAnsi" w:cstheme="majorHAnsi"/>
                <w:b/>
                <w:color w:val="000000"/>
                <w:sz w:val="26"/>
                <w:szCs w:val="26"/>
                <w:lang w:val="vi-VN" w:eastAsia="vi-VN"/>
              </w:rPr>
              <w:t>Quy mô quỹ TDSV (tỷ VND)</w:t>
            </w:r>
          </w:p>
        </w:tc>
      </w:tr>
      <w:tr w:rsidR="000A704D" w:rsidRPr="003661E4" w14:paraId="4B5FA9C2" w14:textId="77777777" w:rsidTr="000A704D">
        <w:trPr>
          <w:trHeight w:val="285"/>
          <w:jc w:val="center"/>
        </w:trPr>
        <w:tc>
          <w:tcPr>
            <w:tcW w:w="1433" w:type="dxa"/>
            <w:shd w:val="clear" w:color="auto" w:fill="auto"/>
            <w:noWrap/>
            <w:vAlign w:val="bottom"/>
            <w:hideMark/>
          </w:tcPr>
          <w:p w14:paraId="04380E2D"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48</w:t>
            </w:r>
          </w:p>
        </w:tc>
        <w:tc>
          <w:tcPr>
            <w:tcW w:w="1559" w:type="dxa"/>
            <w:shd w:val="clear" w:color="auto" w:fill="auto"/>
            <w:noWrap/>
            <w:vAlign w:val="bottom"/>
            <w:hideMark/>
          </w:tcPr>
          <w:p w14:paraId="758485C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470,12</w:t>
            </w:r>
          </w:p>
        </w:tc>
        <w:tc>
          <w:tcPr>
            <w:tcW w:w="1418" w:type="dxa"/>
            <w:shd w:val="clear" w:color="auto" w:fill="auto"/>
            <w:noWrap/>
            <w:vAlign w:val="bottom"/>
            <w:hideMark/>
          </w:tcPr>
          <w:p w14:paraId="780DDED0"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267</w:t>
            </w:r>
          </w:p>
        </w:tc>
        <w:tc>
          <w:tcPr>
            <w:tcW w:w="2268" w:type="dxa"/>
            <w:shd w:val="clear" w:color="auto" w:fill="auto"/>
            <w:noWrap/>
            <w:vAlign w:val="bottom"/>
            <w:hideMark/>
          </w:tcPr>
          <w:p w14:paraId="4729CD92"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70,83</w:t>
            </w:r>
          </w:p>
        </w:tc>
        <w:tc>
          <w:tcPr>
            <w:tcW w:w="1417" w:type="dxa"/>
            <w:shd w:val="clear" w:color="auto" w:fill="auto"/>
            <w:noWrap/>
            <w:vAlign w:val="bottom"/>
            <w:hideMark/>
          </w:tcPr>
          <w:p w14:paraId="29C02532"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FF0000"/>
                <w:sz w:val="26"/>
                <w:szCs w:val="26"/>
                <w:lang w:val="vi-VN" w:eastAsia="vi-VN"/>
              </w:rPr>
              <w:t>89.941</w:t>
            </w:r>
          </w:p>
        </w:tc>
      </w:tr>
      <w:tr w:rsidR="000A704D" w:rsidRPr="003661E4" w14:paraId="183C38AE" w14:textId="77777777" w:rsidTr="000A704D">
        <w:trPr>
          <w:trHeight w:val="285"/>
          <w:jc w:val="center"/>
        </w:trPr>
        <w:tc>
          <w:tcPr>
            <w:tcW w:w="1433" w:type="dxa"/>
            <w:shd w:val="clear" w:color="auto" w:fill="auto"/>
            <w:noWrap/>
            <w:vAlign w:val="bottom"/>
            <w:hideMark/>
          </w:tcPr>
          <w:p w14:paraId="300052F7"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47</w:t>
            </w:r>
          </w:p>
        </w:tc>
        <w:tc>
          <w:tcPr>
            <w:tcW w:w="1559" w:type="dxa"/>
            <w:shd w:val="clear" w:color="auto" w:fill="auto"/>
            <w:noWrap/>
            <w:vAlign w:val="bottom"/>
            <w:hideMark/>
          </w:tcPr>
          <w:p w14:paraId="177B9F4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465,86</w:t>
            </w:r>
          </w:p>
        </w:tc>
        <w:tc>
          <w:tcPr>
            <w:tcW w:w="1418" w:type="dxa"/>
            <w:shd w:val="clear" w:color="auto" w:fill="auto"/>
            <w:noWrap/>
            <w:vAlign w:val="bottom"/>
            <w:hideMark/>
          </w:tcPr>
          <w:p w14:paraId="7C994C10"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266</w:t>
            </w:r>
          </w:p>
        </w:tc>
        <w:tc>
          <w:tcPr>
            <w:tcW w:w="2268" w:type="dxa"/>
            <w:shd w:val="clear" w:color="auto" w:fill="auto"/>
            <w:noWrap/>
            <w:vAlign w:val="bottom"/>
            <w:hideMark/>
          </w:tcPr>
          <w:p w14:paraId="2007FEA5"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65,91</w:t>
            </w:r>
          </w:p>
        </w:tc>
        <w:tc>
          <w:tcPr>
            <w:tcW w:w="1417" w:type="dxa"/>
            <w:shd w:val="clear" w:color="auto" w:fill="auto"/>
            <w:noWrap/>
            <w:vAlign w:val="bottom"/>
            <w:hideMark/>
          </w:tcPr>
          <w:p w14:paraId="6DC0CB1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82.659</w:t>
            </w:r>
          </w:p>
        </w:tc>
      </w:tr>
      <w:tr w:rsidR="000A704D" w:rsidRPr="003661E4" w14:paraId="510C2D88" w14:textId="77777777" w:rsidTr="000A704D">
        <w:trPr>
          <w:trHeight w:val="285"/>
          <w:jc w:val="center"/>
        </w:trPr>
        <w:tc>
          <w:tcPr>
            <w:tcW w:w="1433" w:type="dxa"/>
            <w:shd w:val="clear" w:color="auto" w:fill="auto"/>
            <w:noWrap/>
            <w:vAlign w:val="bottom"/>
            <w:hideMark/>
          </w:tcPr>
          <w:p w14:paraId="5957207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46</w:t>
            </w:r>
          </w:p>
        </w:tc>
        <w:tc>
          <w:tcPr>
            <w:tcW w:w="1559" w:type="dxa"/>
            <w:shd w:val="clear" w:color="auto" w:fill="auto"/>
            <w:noWrap/>
            <w:vAlign w:val="bottom"/>
            <w:hideMark/>
          </w:tcPr>
          <w:p w14:paraId="7E86148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461,54</w:t>
            </w:r>
          </w:p>
        </w:tc>
        <w:tc>
          <w:tcPr>
            <w:tcW w:w="1418" w:type="dxa"/>
            <w:shd w:val="clear" w:color="auto" w:fill="auto"/>
            <w:noWrap/>
            <w:vAlign w:val="bottom"/>
            <w:hideMark/>
          </w:tcPr>
          <w:p w14:paraId="78CD826F"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265</w:t>
            </w:r>
          </w:p>
        </w:tc>
        <w:tc>
          <w:tcPr>
            <w:tcW w:w="2268" w:type="dxa"/>
            <w:shd w:val="clear" w:color="auto" w:fill="auto"/>
            <w:noWrap/>
            <w:vAlign w:val="bottom"/>
            <w:hideMark/>
          </w:tcPr>
          <w:p w14:paraId="7F11D9FA"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61,01</w:t>
            </w:r>
          </w:p>
        </w:tc>
        <w:tc>
          <w:tcPr>
            <w:tcW w:w="1417" w:type="dxa"/>
            <w:shd w:val="clear" w:color="auto" w:fill="auto"/>
            <w:noWrap/>
            <w:vAlign w:val="bottom"/>
            <w:hideMark/>
          </w:tcPr>
          <w:p w14:paraId="6AE43D2F"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75.369</w:t>
            </w:r>
          </w:p>
        </w:tc>
      </w:tr>
      <w:tr w:rsidR="000A704D" w:rsidRPr="003661E4" w14:paraId="407B882F" w14:textId="77777777" w:rsidTr="000A704D">
        <w:trPr>
          <w:trHeight w:val="285"/>
          <w:jc w:val="center"/>
        </w:trPr>
        <w:tc>
          <w:tcPr>
            <w:tcW w:w="1433" w:type="dxa"/>
            <w:shd w:val="clear" w:color="auto" w:fill="auto"/>
            <w:noWrap/>
            <w:vAlign w:val="bottom"/>
            <w:hideMark/>
          </w:tcPr>
          <w:p w14:paraId="5B3BA52D"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45</w:t>
            </w:r>
          </w:p>
        </w:tc>
        <w:tc>
          <w:tcPr>
            <w:tcW w:w="1559" w:type="dxa"/>
            <w:shd w:val="clear" w:color="auto" w:fill="auto"/>
            <w:noWrap/>
            <w:vAlign w:val="bottom"/>
            <w:hideMark/>
          </w:tcPr>
          <w:p w14:paraId="1A3CA955"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457,18</w:t>
            </w:r>
          </w:p>
        </w:tc>
        <w:tc>
          <w:tcPr>
            <w:tcW w:w="1418" w:type="dxa"/>
            <w:shd w:val="clear" w:color="auto" w:fill="auto"/>
            <w:noWrap/>
            <w:vAlign w:val="bottom"/>
            <w:hideMark/>
          </w:tcPr>
          <w:p w14:paraId="2438F0A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264</w:t>
            </w:r>
          </w:p>
        </w:tc>
        <w:tc>
          <w:tcPr>
            <w:tcW w:w="2268" w:type="dxa"/>
            <w:shd w:val="clear" w:color="auto" w:fill="auto"/>
            <w:noWrap/>
            <w:vAlign w:val="bottom"/>
            <w:hideMark/>
          </w:tcPr>
          <w:p w14:paraId="377426A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56,12</w:t>
            </w:r>
          </w:p>
        </w:tc>
        <w:tc>
          <w:tcPr>
            <w:tcW w:w="1417" w:type="dxa"/>
            <w:shd w:val="clear" w:color="auto" w:fill="auto"/>
            <w:noWrap/>
            <w:vAlign w:val="bottom"/>
            <w:hideMark/>
          </w:tcPr>
          <w:p w14:paraId="7DFBD085"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68.054</w:t>
            </w:r>
          </w:p>
        </w:tc>
      </w:tr>
      <w:tr w:rsidR="000A704D" w:rsidRPr="003661E4" w14:paraId="0B3C472A" w14:textId="77777777" w:rsidTr="000A704D">
        <w:trPr>
          <w:trHeight w:val="285"/>
          <w:jc w:val="center"/>
        </w:trPr>
        <w:tc>
          <w:tcPr>
            <w:tcW w:w="1433" w:type="dxa"/>
            <w:shd w:val="clear" w:color="auto" w:fill="auto"/>
            <w:noWrap/>
            <w:vAlign w:val="bottom"/>
            <w:hideMark/>
          </w:tcPr>
          <w:p w14:paraId="5E24554E"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w:t>
            </w:r>
          </w:p>
        </w:tc>
        <w:tc>
          <w:tcPr>
            <w:tcW w:w="1559" w:type="dxa"/>
            <w:shd w:val="clear" w:color="auto" w:fill="auto"/>
            <w:noWrap/>
            <w:vAlign w:val="bottom"/>
            <w:hideMark/>
          </w:tcPr>
          <w:p w14:paraId="32E97032"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452,91</w:t>
            </w:r>
          </w:p>
        </w:tc>
        <w:tc>
          <w:tcPr>
            <w:tcW w:w="1418" w:type="dxa"/>
            <w:shd w:val="clear" w:color="auto" w:fill="auto"/>
            <w:noWrap/>
            <w:vAlign w:val="bottom"/>
            <w:hideMark/>
          </w:tcPr>
          <w:p w14:paraId="4082065B"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263</w:t>
            </w:r>
          </w:p>
        </w:tc>
        <w:tc>
          <w:tcPr>
            <w:tcW w:w="2268" w:type="dxa"/>
            <w:shd w:val="clear" w:color="auto" w:fill="auto"/>
            <w:noWrap/>
            <w:vAlign w:val="bottom"/>
            <w:hideMark/>
          </w:tcPr>
          <w:p w14:paraId="573AA2E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51,35</w:t>
            </w:r>
          </w:p>
        </w:tc>
        <w:tc>
          <w:tcPr>
            <w:tcW w:w="1417" w:type="dxa"/>
            <w:shd w:val="clear" w:color="auto" w:fill="auto"/>
            <w:noWrap/>
            <w:vAlign w:val="bottom"/>
            <w:hideMark/>
          </w:tcPr>
          <w:p w14:paraId="7F877910"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60.514</w:t>
            </w:r>
          </w:p>
        </w:tc>
      </w:tr>
      <w:tr w:rsidR="000A704D" w:rsidRPr="003661E4" w14:paraId="7010C885" w14:textId="77777777" w:rsidTr="000A704D">
        <w:trPr>
          <w:trHeight w:val="285"/>
          <w:jc w:val="center"/>
        </w:trPr>
        <w:tc>
          <w:tcPr>
            <w:tcW w:w="1433" w:type="dxa"/>
            <w:shd w:val="clear" w:color="auto" w:fill="auto"/>
            <w:noWrap/>
            <w:vAlign w:val="bottom"/>
            <w:hideMark/>
          </w:tcPr>
          <w:p w14:paraId="2282BC8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w:t>
            </w:r>
          </w:p>
        </w:tc>
        <w:tc>
          <w:tcPr>
            <w:tcW w:w="1559" w:type="dxa"/>
            <w:shd w:val="clear" w:color="auto" w:fill="auto"/>
            <w:noWrap/>
            <w:vAlign w:val="bottom"/>
            <w:hideMark/>
          </w:tcPr>
          <w:p w14:paraId="0C8819B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448,57</w:t>
            </w:r>
          </w:p>
        </w:tc>
        <w:tc>
          <w:tcPr>
            <w:tcW w:w="1418" w:type="dxa"/>
            <w:shd w:val="clear" w:color="auto" w:fill="auto"/>
            <w:noWrap/>
            <w:vAlign w:val="bottom"/>
            <w:hideMark/>
          </w:tcPr>
          <w:p w14:paraId="5C4FF0BA"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262</w:t>
            </w:r>
          </w:p>
        </w:tc>
        <w:tc>
          <w:tcPr>
            <w:tcW w:w="2268" w:type="dxa"/>
            <w:shd w:val="clear" w:color="auto" w:fill="auto"/>
            <w:noWrap/>
            <w:vAlign w:val="bottom"/>
            <w:hideMark/>
          </w:tcPr>
          <w:p w14:paraId="01D2E897"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46,60</w:t>
            </w:r>
          </w:p>
        </w:tc>
        <w:tc>
          <w:tcPr>
            <w:tcW w:w="1417" w:type="dxa"/>
            <w:shd w:val="clear" w:color="auto" w:fill="auto"/>
            <w:noWrap/>
            <w:vAlign w:val="bottom"/>
            <w:hideMark/>
          </w:tcPr>
          <w:p w14:paraId="1331943E"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53.648</w:t>
            </w:r>
          </w:p>
        </w:tc>
      </w:tr>
      <w:tr w:rsidR="000A704D" w:rsidRPr="003661E4" w14:paraId="085257BF" w14:textId="77777777" w:rsidTr="000A704D">
        <w:trPr>
          <w:trHeight w:val="285"/>
          <w:jc w:val="center"/>
        </w:trPr>
        <w:tc>
          <w:tcPr>
            <w:tcW w:w="1433" w:type="dxa"/>
            <w:shd w:val="clear" w:color="auto" w:fill="auto"/>
            <w:noWrap/>
            <w:vAlign w:val="bottom"/>
            <w:hideMark/>
          </w:tcPr>
          <w:p w14:paraId="4EE9776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42</w:t>
            </w:r>
          </w:p>
        </w:tc>
        <w:tc>
          <w:tcPr>
            <w:tcW w:w="1559" w:type="dxa"/>
            <w:shd w:val="clear" w:color="auto" w:fill="auto"/>
            <w:noWrap/>
            <w:vAlign w:val="bottom"/>
            <w:hideMark/>
          </w:tcPr>
          <w:p w14:paraId="6D9753A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444,27</w:t>
            </w:r>
          </w:p>
        </w:tc>
        <w:tc>
          <w:tcPr>
            <w:tcW w:w="1418" w:type="dxa"/>
            <w:shd w:val="clear" w:color="auto" w:fill="auto"/>
            <w:noWrap/>
            <w:vAlign w:val="bottom"/>
            <w:hideMark/>
          </w:tcPr>
          <w:p w14:paraId="617143A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261</w:t>
            </w:r>
          </w:p>
        </w:tc>
        <w:tc>
          <w:tcPr>
            <w:tcW w:w="2268" w:type="dxa"/>
            <w:shd w:val="clear" w:color="auto" w:fill="auto"/>
            <w:noWrap/>
            <w:vAlign w:val="bottom"/>
            <w:hideMark/>
          </w:tcPr>
          <w:p w14:paraId="513E1033"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41,91</w:t>
            </w:r>
          </w:p>
        </w:tc>
        <w:tc>
          <w:tcPr>
            <w:tcW w:w="1417" w:type="dxa"/>
            <w:shd w:val="clear" w:color="auto" w:fill="auto"/>
            <w:noWrap/>
            <w:vAlign w:val="bottom"/>
            <w:hideMark/>
          </w:tcPr>
          <w:p w14:paraId="550051E3"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47.165</w:t>
            </w:r>
          </w:p>
        </w:tc>
      </w:tr>
      <w:tr w:rsidR="000A704D" w:rsidRPr="003661E4" w14:paraId="70065C80" w14:textId="77777777" w:rsidTr="000A704D">
        <w:trPr>
          <w:trHeight w:val="285"/>
          <w:jc w:val="center"/>
        </w:trPr>
        <w:tc>
          <w:tcPr>
            <w:tcW w:w="1433" w:type="dxa"/>
            <w:shd w:val="clear" w:color="auto" w:fill="auto"/>
            <w:noWrap/>
            <w:vAlign w:val="bottom"/>
            <w:hideMark/>
          </w:tcPr>
          <w:p w14:paraId="59FCEB8A"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w:t>
            </w:r>
          </w:p>
        </w:tc>
        <w:tc>
          <w:tcPr>
            <w:tcW w:w="1559" w:type="dxa"/>
            <w:shd w:val="clear" w:color="auto" w:fill="auto"/>
            <w:noWrap/>
            <w:vAlign w:val="bottom"/>
            <w:hideMark/>
          </w:tcPr>
          <w:p w14:paraId="56E4ECF7"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439,85</w:t>
            </w:r>
          </w:p>
        </w:tc>
        <w:tc>
          <w:tcPr>
            <w:tcW w:w="1418" w:type="dxa"/>
            <w:shd w:val="clear" w:color="auto" w:fill="auto"/>
            <w:noWrap/>
            <w:vAlign w:val="bottom"/>
            <w:hideMark/>
          </w:tcPr>
          <w:p w14:paraId="2763A5C9"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260</w:t>
            </w:r>
          </w:p>
        </w:tc>
        <w:tc>
          <w:tcPr>
            <w:tcW w:w="2268" w:type="dxa"/>
            <w:shd w:val="clear" w:color="auto" w:fill="auto"/>
            <w:noWrap/>
            <w:vAlign w:val="bottom"/>
            <w:hideMark/>
          </w:tcPr>
          <w:p w14:paraId="34DBD2A2"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37,60</w:t>
            </w:r>
          </w:p>
        </w:tc>
        <w:tc>
          <w:tcPr>
            <w:tcW w:w="1417" w:type="dxa"/>
            <w:shd w:val="clear" w:color="auto" w:fill="auto"/>
            <w:noWrap/>
            <w:vAlign w:val="bottom"/>
            <w:hideMark/>
          </w:tcPr>
          <w:p w14:paraId="702C56AF"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41.269</w:t>
            </w:r>
          </w:p>
        </w:tc>
      </w:tr>
      <w:tr w:rsidR="000A704D" w:rsidRPr="003661E4" w14:paraId="79AF4CBB" w14:textId="77777777" w:rsidTr="000A704D">
        <w:trPr>
          <w:trHeight w:val="285"/>
          <w:jc w:val="center"/>
        </w:trPr>
        <w:tc>
          <w:tcPr>
            <w:tcW w:w="1433" w:type="dxa"/>
            <w:shd w:val="clear" w:color="auto" w:fill="auto"/>
            <w:noWrap/>
            <w:vAlign w:val="bottom"/>
            <w:hideMark/>
          </w:tcPr>
          <w:p w14:paraId="3F178E1D"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40</w:t>
            </w:r>
          </w:p>
        </w:tc>
        <w:tc>
          <w:tcPr>
            <w:tcW w:w="1559" w:type="dxa"/>
            <w:shd w:val="clear" w:color="auto" w:fill="auto"/>
            <w:noWrap/>
            <w:vAlign w:val="bottom"/>
            <w:hideMark/>
          </w:tcPr>
          <w:p w14:paraId="05B3D2DE"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435,68</w:t>
            </w:r>
          </w:p>
        </w:tc>
        <w:tc>
          <w:tcPr>
            <w:tcW w:w="1418" w:type="dxa"/>
            <w:shd w:val="clear" w:color="auto" w:fill="auto"/>
            <w:noWrap/>
            <w:vAlign w:val="bottom"/>
            <w:hideMark/>
          </w:tcPr>
          <w:p w14:paraId="5EAD4A7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259</w:t>
            </w:r>
          </w:p>
        </w:tc>
        <w:tc>
          <w:tcPr>
            <w:tcW w:w="2268" w:type="dxa"/>
            <w:shd w:val="clear" w:color="auto" w:fill="auto"/>
            <w:noWrap/>
            <w:vAlign w:val="bottom"/>
            <w:hideMark/>
          </w:tcPr>
          <w:p w14:paraId="390DA8F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33,45</w:t>
            </w:r>
          </w:p>
        </w:tc>
        <w:tc>
          <w:tcPr>
            <w:tcW w:w="1417" w:type="dxa"/>
            <w:shd w:val="clear" w:color="auto" w:fill="auto"/>
            <w:noWrap/>
            <w:vAlign w:val="bottom"/>
            <w:hideMark/>
          </w:tcPr>
          <w:p w14:paraId="5C1701D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35.229</w:t>
            </w:r>
          </w:p>
        </w:tc>
      </w:tr>
      <w:tr w:rsidR="000A704D" w:rsidRPr="003661E4" w14:paraId="70E9F5CF" w14:textId="77777777" w:rsidTr="000A704D">
        <w:trPr>
          <w:trHeight w:val="285"/>
          <w:jc w:val="center"/>
        </w:trPr>
        <w:tc>
          <w:tcPr>
            <w:tcW w:w="1433" w:type="dxa"/>
            <w:shd w:val="clear" w:color="auto" w:fill="auto"/>
            <w:noWrap/>
            <w:vAlign w:val="bottom"/>
            <w:hideMark/>
          </w:tcPr>
          <w:p w14:paraId="551F8CC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39</w:t>
            </w:r>
          </w:p>
        </w:tc>
        <w:tc>
          <w:tcPr>
            <w:tcW w:w="1559" w:type="dxa"/>
            <w:shd w:val="clear" w:color="auto" w:fill="auto"/>
            <w:noWrap/>
            <w:vAlign w:val="bottom"/>
            <w:hideMark/>
          </w:tcPr>
          <w:p w14:paraId="3668AF65"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431,24</w:t>
            </w:r>
          </w:p>
        </w:tc>
        <w:tc>
          <w:tcPr>
            <w:tcW w:w="1418" w:type="dxa"/>
            <w:shd w:val="clear" w:color="auto" w:fill="auto"/>
            <w:noWrap/>
            <w:vAlign w:val="bottom"/>
            <w:hideMark/>
          </w:tcPr>
          <w:p w14:paraId="691D8E41"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258</w:t>
            </w:r>
          </w:p>
        </w:tc>
        <w:tc>
          <w:tcPr>
            <w:tcW w:w="2268" w:type="dxa"/>
            <w:shd w:val="clear" w:color="auto" w:fill="auto"/>
            <w:noWrap/>
            <w:vAlign w:val="bottom"/>
            <w:hideMark/>
          </w:tcPr>
          <w:p w14:paraId="2DE74847"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29,38</w:t>
            </w:r>
          </w:p>
        </w:tc>
        <w:tc>
          <w:tcPr>
            <w:tcW w:w="1417" w:type="dxa"/>
            <w:shd w:val="clear" w:color="auto" w:fill="auto"/>
            <w:noWrap/>
            <w:vAlign w:val="bottom"/>
            <w:hideMark/>
          </w:tcPr>
          <w:p w14:paraId="1CCC9E84"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30.459</w:t>
            </w:r>
          </w:p>
        </w:tc>
      </w:tr>
      <w:tr w:rsidR="000A704D" w:rsidRPr="003661E4" w14:paraId="534744BD" w14:textId="77777777" w:rsidTr="000A704D">
        <w:trPr>
          <w:trHeight w:val="285"/>
          <w:jc w:val="center"/>
        </w:trPr>
        <w:tc>
          <w:tcPr>
            <w:tcW w:w="1433" w:type="dxa"/>
            <w:shd w:val="clear" w:color="auto" w:fill="auto"/>
            <w:noWrap/>
            <w:vAlign w:val="bottom"/>
            <w:hideMark/>
          </w:tcPr>
          <w:p w14:paraId="5A87E774"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38</w:t>
            </w:r>
          </w:p>
        </w:tc>
        <w:tc>
          <w:tcPr>
            <w:tcW w:w="1559" w:type="dxa"/>
            <w:shd w:val="clear" w:color="auto" w:fill="auto"/>
            <w:noWrap/>
            <w:vAlign w:val="bottom"/>
            <w:hideMark/>
          </w:tcPr>
          <w:p w14:paraId="2AC744A7"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426,78</w:t>
            </w:r>
          </w:p>
        </w:tc>
        <w:tc>
          <w:tcPr>
            <w:tcW w:w="1418" w:type="dxa"/>
            <w:shd w:val="clear" w:color="auto" w:fill="auto"/>
            <w:noWrap/>
            <w:vAlign w:val="bottom"/>
            <w:hideMark/>
          </w:tcPr>
          <w:p w14:paraId="39A189A5"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257</w:t>
            </w:r>
          </w:p>
        </w:tc>
        <w:tc>
          <w:tcPr>
            <w:tcW w:w="2268" w:type="dxa"/>
            <w:shd w:val="clear" w:color="auto" w:fill="auto"/>
            <w:noWrap/>
            <w:vAlign w:val="bottom"/>
            <w:hideMark/>
          </w:tcPr>
          <w:p w14:paraId="052A43A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25,57</w:t>
            </w:r>
          </w:p>
        </w:tc>
        <w:tc>
          <w:tcPr>
            <w:tcW w:w="1417" w:type="dxa"/>
            <w:shd w:val="clear" w:color="auto" w:fill="auto"/>
            <w:noWrap/>
            <w:vAlign w:val="bottom"/>
            <w:hideMark/>
          </w:tcPr>
          <w:p w14:paraId="417226C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25.691</w:t>
            </w:r>
          </w:p>
        </w:tc>
      </w:tr>
      <w:tr w:rsidR="000A704D" w:rsidRPr="003661E4" w14:paraId="2B14876C" w14:textId="77777777" w:rsidTr="000A704D">
        <w:trPr>
          <w:trHeight w:val="285"/>
          <w:jc w:val="center"/>
        </w:trPr>
        <w:tc>
          <w:tcPr>
            <w:tcW w:w="1433" w:type="dxa"/>
            <w:shd w:val="clear" w:color="auto" w:fill="auto"/>
            <w:noWrap/>
            <w:vAlign w:val="bottom"/>
            <w:hideMark/>
          </w:tcPr>
          <w:p w14:paraId="7024DE53"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37</w:t>
            </w:r>
          </w:p>
        </w:tc>
        <w:tc>
          <w:tcPr>
            <w:tcW w:w="1559" w:type="dxa"/>
            <w:shd w:val="clear" w:color="auto" w:fill="auto"/>
            <w:noWrap/>
            <w:vAlign w:val="bottom"/>
            <w:hideMark/>
          </w:tcPr>
          <w:p w14:paraId="517203E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422,40</w:t>
            </w:r>
          </w:p>
        </w:tc>
        <w:tc>
          <w:tcPr>
            <w:tcW w:w="1418" w:type="dxa"/>
            <w:shd w:val="clear" w:color="auto" w:fill="auto"/>
            <w:noWrap/>
            <w:vAlign w:val="bottom"/>
            <w:hideMark/>
          </w:tcPr>
          <w:p w14:paraId="1E0D529F"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256</w:t>
            </w:r>
          </w:p>
        </w:tc>
        <w:tc>
          <w:tcPr>
            <w:tcW w:w="2268" w:type="dxa"/>
            <w:shd w:val="clear" w:color="auto" w:fill="auto"/>
            <w:noWrap/>
            <w:vAlign w:val="bottom"/>
            <w:hideMark/>
          </w:tcPr>
          <w:p w14:paraId="0027681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22,23</w:t>
            </w:r>
          </w:p>
        </w:tc>
        <w:tc>
          <w:tcPr>
            <w:tcW w:w="1417" w:type="dxa"/>
            <w:shd w:val="clear" w:color="auto" w:fill="auto"/>
            <w:noWrap/>
            <w:vAlign w:val="bottom"/>
            <w:hideMark/>
          </w:tcPr>
          <w:p w14:paraId="02D11B64"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21.154</w:t>
            </w:r>
          </w:p>
        </w:tc>
      </w:tr>
      <w:tr w:rsidR="000A704D" w:rsidRPr="003661E4" w14:paraId="07B3E1FE" w14:textId="77777777" w:rsidTr="000A704D">
        <w:trPr>
          <w:trHeight w:val="285"/>
          <w:jc w:val="center"/>
        </w:trPr>
        <w:tc>
          <w:tcPr>
            <w:tcW w:w="1433" w:type="dxa"/>
            <w:shd w:val="clear" w:color="auto" w:fill="auto"/>
            <w:noWrap/>
            <w:vAlign w:val="bottom"/>
            <w:hideMark/>
          </w:tcPr>
          <w:p w14:paraId="4D9C1602"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36</w:t>
            </w:r>
          </w:p>
        </w:tc>
        <w:tc>
          <w:tcPr>
            <w:tcW w:w="1559" w:type="dxa"/>
            <w:shd w:val="clear" w:color="auto" w:fill="auto"/>
            <w:noWrap/>
            <w:vAlign w:val="bottom"/>
            <w:hideMark/>
          </w:tcPr>
          <w:p w14:paraId="7805383B"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417,91</w:t>
            </w:r>
          </w:p>
        </w:tc>
        <w:tc>
          <w:tcPr>
            <w:tcW w:w="1418" w:type="dxa"/>
            <w:shd w:val="clear" w:color="auto" w:fill="auto"/>
            <w:noWrap/>
            <w:vAlign w:val="bottom"/>
            <w:hideMark/>
          </w:tcPr>
          <w:p w14:paraId="7B4B2E5C"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255</w:t>
            </w:r>
          </w:p>
        </w:tc>
        <w:tc>
          <w:tcPr>
            <w:tcW w:w="2268" w:type="dxa"/>
            <w:shd w:val="clear" w:color="auto" w:fill="auto"/>
            <w:noWrap/>
            <w:vAlign w:val="bottom"/>
            <w:hideMark/>
          </w:tcPr>
          <w:p w14:paraId="0E3E743D"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000000"/>
                <w:sz w:val="26"/>
                <w:szCs w:val="26"/>
                <w:lang w:val="vi-VN" w:eastAsia="vi-VN"/>
              </w:rPr>
              <w:t>18,88</w:t>
            </w:r>
          </w:p>
        </w:tc>
        <w:tc>
          <w:tcPr>
            <w:tcW w:w="1417" w:type="dxa"/>
            <w:shd w:val="clear" w:color="auto" w:fill="auto"/>
            <w:noWrap/>
            <w:vAlign w:val="bottom"/>
            <w:hideMark/>
          </w:tcPr>
          <w:p w14:paraId="0CFE0288" w14:textId="77777777" w:rsidR="000A704D" w:rsidRPr="003661E4" w:rsidRDefault="000A704D" w:rsidP="003661E4">
            <w:pPr>
              <w:spacing w:line="276" w:lineRule="auto"/>
              <w:jc w:val="center"/>
              <w:rPr>
                <w:rFonts w:asciiTheme="majorHAnsi" w:hAnsiTheme="majorHAnsi" w:cstheme="majorHAnsi"/>
                <w:color w:val="000000"/>
                <w:sz w:val="26"/>
                <w:szCs w:val="26"/>
                <w:lang w:val="vi-VN" w:eastAsia="vi-VN"/>
              </w:rPr>
            </w:pPr>
            <w:r w:rsidRPr="003661E4">
              <w:rPr>
                <w:rFonts w:asciiTheme="majorHAnsi" w:hAnsiTheme="majorHAnsi" w:cstheme="majorHAnsi"/>
                <w:color w:val="FF0000"/>
                <w:sz w:val="26"/>
                <w:szCs w:val="26"/>
                <w:lang w:val="vi-VN" w:eastAsia="vi-VN"/>
              </w:rPr>
              <w:t>17.381</w:t>
            </w:r>
          </w:p>
        </w:tc>
      </w:tr>
    </w:tbl>
    <w:p w14:paraId="1AF184CC" w14:textId="77777777" w:rsidR="00612AFB" w:rsidRPr="003661E4" w:rsidRDefault="000A704D" w:rsidP="003661E4">
      <w:pPr>
        <w:pStyle w:val="Refbang"/>
        <w:tabs>
          <w:tab w:val="clear" w:pos="851"/>
        </w:tabs>
        <w:spacing w:before="0" w:after="0" w:line="276" w:lineRule="auto"/>
        <w:rPr>
          <w:sz w:val="26"/>
          <w:szCs w:val="26"/>
        </w:rPr>
      </w:pPr>
      <w:r w:rsidRPr="003661E4">
        <w:rPr>
          <w:sz w:val="26"/>
          <w:szCs w:val="26"/>
          <w:lang w:val="vi-VN"/>
        </w:rPr>
        <w:t>Nguồn: Nghiên cứu của NCS</w:t>
      </w:r>
      <w:r w:rsidR="00B13C27" w:rsidRPr="003661E4">
        <w:rPr>
          <w:sz w:val="26"/>
          <w:szCs w:val="26"/>
        </w:rPr>
        <w:t>, phụ lục 3</w:t>
      </w:r>
    </w:p>
    <w:p w14:paraId="3E805070" w14:textId="77777777" w:rsidR="003236F7" w:rsidRPr="003661E4" w:rsidRDefault="0068653F" w:rsidP="003661E4">
      <w:pPr>
        <w:pStyle w:val="Heading2"/>
        <w:spacing w:line="276" w:lineRule="auto"/>
      </w:pPr>
      <w:bookmarkStart w:id="222" w:name="_Toc534807472"/>
      <w:bookmarkStart w:id="223" w:name="_Toc534807628"/>
      <w:bookmarkStart w:id="224" w:name="_Toc15749831"/>
      <w:bookmarkStart w:id="225" w:name="_Toc15750670"/>
      <w:bookmarkStart w:id="226" w:name="_Toc17092033"/>
      <w:r w:rsidRPr="003661E4">
        <w:t>4.3.</w:t>
      </w:r>
      <w:r w:rsidR="003236F7" w:rsidRPr="003661E4">
        <w:t xml:space="preserve"> </w:t>
      </w:r>
      <w:r w:rsidRPr="003661E4">
        <w:t>M</w:t>
      </w:r>
      <w:r w:rsidR="002F3A9F" w:rsidRPr="003661E4">
        <w:t>ột số đề xuất, kiến nghị</w:t>
      </w:r>
      <w:bookmarkEnd w:id="222"/>
      <w:bookmarkEnd w:id="223"/>
      <w:bookmarkEnd w:id="224"/>
      <w:bookmarkEnd w:id="225"/>
      <w:bookmarkEnd w:id="226"/>
    </w:p>
    <w:p w14:paraId="5B9AB9B8" w14:textId="77777777" w:rsidR="003236F7" w:rsidRPr="003661E4" w:rsidRDefault="003236F7" w:rsidP="003661E4">
      <w:pPr>
        <w:widowControl w:val="0"/>
        <w:spacing w:line="276" w:lineRule="auto"/>
        <w:ind w:firstLine="284"/>
        <w:jc w:val="both"/>
        <w:rPr>
          <w:b/>
          <w:i/>
          <w:sz w:val="26"/>
          <w:szCs w:val="26"/>
          <w:lang w:val="de-DE" w:eastAsia="en-US"/>
        </w:rPr>
      </w:pPr>
      <w:r w:rsidRPr="003661E4">
        <w:rPr>
          <w:b/>
          <w:i/>
          <w:sz w:val="26"/>
          <w:szCs w:val="26"/>
          <w:lang w:val="de-DE" w:eastAsia="en-US"/>
        </w:rPr>
        <w:t>a. Với Chính phủ</w:t>
      </w:r>
    </w:p>
    <w:p w14:paraId="59D3AA4C" w14:textId="77777777" w:rsidR="003236F7" w:rsidRPr="003661E4" w:rsidRDefault="003236F7" w:rsidP="003661E4">
      <w:pPr>
        <w:widowControl w:val="0"/>
        <w:spacing w:line="276" w:lineRule="auto"/>
        <w:ind w:firstLine="284"/>
        <w:jc w:val="both"/>
        <w:rPr>
          <w:b/>
          <w:i/>
          <w:color w:val="FF0000"/>
          <w:sz w:val="26"/>
          <w:szCs w:val="26"/>
          <w:lang w:val="de-DE" w:eastAsia="en-US"/>
        </w:rPr>
      </w:pPr>
      <w:r w:rsidRPr="003661E4">
        <w:rPr>
          <w:b/>
          <w:i/>
          <w:color w:val="FF0000"/>
          <w:sz w:val="26"/>
          <w:szCs w:val="26"/>
          <w:lang w:val="de-DE" w:eastAsia="en-US"/>
        </w:rPr>
        <w:t>b. Với Bộ Tài chính</w:t>
      </w:r>
    </w:p>
    <w:p w14:paraId="28391960" w14:textId="77777777" w:rsidR="003236F7" w:rsidRPr="003661E4" w:rsidRDefault="003236F7" w:rsidP="003661E4">
      <w:pPr>
        <w:widowControl w:val="0"/>
        <w:spacing w:line="276" w:lineRule="auto"/>
        <w:ind w:firstLine="284"/>
        <w:jc w:val="both"/>
        <w:rPr>
          <w:b/>
          <w:i/>
          <w:sz w:val="26"/>
          <w:szCs w:val="26"/>
          <w:lang w:val="de-DE" w:eastAsia="en-US"/>
        </w:rPr>
      </w:pPr>
      <w:r w:rsidRPr="003661E4">
        <w:rPr>
          <w:b/>
          <w:i/>
          <w:sz w:val="26"/>
          <w:szCs w:val="26"/>
          <w:lang w:val="de-DE" w:eastAsia="en-US"/>
        </w:rPr>
        <w:t>c. Với Bộ Giáo dục và Đào tạo</w:t>
      </w:r>
    </w:p>
    <w:p w14:paraId="318F43B4" w14:textId="77777777" w:rsidR="003236F7" w:rsidRPr="003661E4" w:rsidRDefault="003236F7" w:rsidP="003661E4">
      <w:pPr>
        <w:pStyle w:val="Heading1"/>
        <w:spacing w:line="276" w:lineRule="auto"/>
      </w:pPr>
      <w:bookmarkStart w:id="227" w:name="_Toc534807473"/>
      <w:bookmarkStart w:id="228" w:name="_Toc534807629"/>
      <w:bookmarkStart w:id="229" w:name="_Toc15749832"/>
      <w:bookmarkStart w:id="230" w:name="_Toc15750671"/>
      <w:bookmarkStart w:id="231" w:name="_Toc17092034"/>
      <w:r w:rsidRPr="003661E4">
        <w:t xml:space="preserve">TIỂU KẾT CHƯƠNG </w:t>
      </w:r>
      <w:bookmarkEnd w:id="227"/>
      <w:bookmarkEnd w:id="228"/>
      <w:r w:rsidR="00F07D19" w:rsidRPr="003661E4">
        <w:t>4</w:t>
      </w:r>
      <w:bookmarkEnd w:id="229"/>
      <w:bookmarkEnd w:id="230"/>
      <w:bookmarkEnd w:id="231"/>
    </w:p>
    <w:p w14:paraId="60252356" w14:textId="77777777" w:rsidR="003236F7" w:rsidRPr="003661E4" w:rsidRDefault="00F93C0F" w:rsidP="003661E4">
      <w:pPr>
        <w:spacing w:line="276" w:lineRule="auto"/>
        <w:ind w:firstLine="567"/>
        <w:jc w:val="both"/>
        <w:rPr>
          <w:sz w:val="26"/>
          <w:szCs w:val="26"/>
          <w:lang w:val="de-DE" w:eastAsia="en-US"/>
        </w:rPr>
      </w:pPr>
      <w:r w:rsidRPr="003661E4">
        <w:rPr>
          <w:sz w:val="26"/>
          <w:szCs w:val="26"/>
          <w:lang w:val="de-DE" w:eastAsia="en-US"/>
        </w:rPr>
        <w:t>Chương 4 của</w:t>
      </w:r>
      <w:r w:rsidR="003236F7" w:rsidRPr="003661E4">
        <w:rPr>
          <w:sz w:val="26"/>
          <w:szCs w:val="26"/>
          <w:lang w:val="de-DE" w:eastAsia="en-US"/>
        </w:rPr>
        <w:t xml:space="preserve"> </w:t>
      </w:r>
      <w:r w:rsidR="0059134F" w:rsidRPr="003661E4">
        <w:rPr>
          <w:sz w:val="26"/>
          <w:szCs w:val="26"/>
          <w:lang w:val="de-DE" w:eastAsia="en-US"/>
        </w:rPr>
        <w:t>luận án</w:t>
      </w:r>
      <w:r w:rsidR="003236F7" w:rsidRPr="003661E4">
        <w:rPr>
          <w:sz w:val="26"/>
          <w:szCs w:val="26"/>
          <w:lang w:val="de-DE" w:eastAsia="en-US"/>
        </w:rPr>
        <w:t xml:space="preserve"> </w:t>
      </w:r>
      <w:r w:rsidRPr="003661E4">
        <w:rPr>
          <w:sz w:val="26"/>
          <w:szCs w:val="26"/>
          <w:lang w:val="de-DE" w:eastAsia="en-US"/>
        </w:rPr>
        <w:t>đã</w:t>
      </w:r>
      <w:r w:rsidR="003236F7" w:rsidRPr="003661E4">
        <w:rPr>
          <w:sz w:val="26"/>
          <w:szCs w:val="26"/>
          <w:lang w:val="de-DE" w:eastAsia="en-US"/>
        </w:rPr>
        <w:t xml:space="preserve"> đề xuất </w:t>
      </w:r>
      <w:r w:rsidR="00D639B6" w:rsidRPr="003661E4">
        <w:rPr>
          <w:sz w:val="26"/>
          <w:szCs w:val="26"/>
          <w:lang w:val="de-DE" w:eastAsia="en-US"/>
        </w:rPr>
        <w:t>giải pháp hoàn thiện chính sách tín dụng sinh viên theo</w:t>
      </w:r>
      <w:r w:rsidRPr="003661E4">
        <w:rPr>
          <w:sz w:val="26"/>
          <w:szCs w:val="26"/>
          <w:lang w:val="de-DE" w:eastAsia="en-US"/>
        </w:rPr>
        <w:t xml:space="preserve"> 2 nội dung: (1)hoàn thiện tính hiệu lực, hiệu quả và bền vững của chính sách,(2)hoàn thiện chính sách tín dụng sinh viên theo</w:t>
      </w:r>
      <w:r w:rsidR="00D639B6" w:rsidRPr="003661E4">
        <w:rPr>
          <w:sz w:val="26"/>
          <w:szCs w:val="26"/>
          <w:lang w:val="de-DE" w:eastAsia="en-US"/>
        </w:rPr>
        <w:t xml:space="preserve"> hướng thương mại hóa, qua đó đề xuất thành lập quỹ tín dụng sinh viên dưới dạng quỹ tài chính, do Chính phủ quản lý. Một trong những điều kiện quan trọng tạo tính khả thi cho giải pháp này cũng được đề xuất, đó là giảm thời gian đào tạo trung bình tại các trường đại học.</w:t>
      </w:r>
      <w:r w:rsidR="003236F7" w:rsidRPr="003661E4">
        <w:rPr>
          <w:sz w:val="26"/>
          <w:szCs w:val="26"/>
          <w:lang w:val="de-DE" w:eastAsia="en-US"/>
        </w:rPr>
        <w:br w:type="page"/>
      </w:r>
    </w:p>
    <w:p w14:paraId="0BC97702" w14:textId="77777777" w:rsidR="003B5136" w:rsidRPr="003661E4" w:rsidRDefault="003B5136" w:rsidP="003661E4">
      <w:pPr>
        <w:pStyle w:val="Heading1"/>
        <w:spacing w:line="276" w:lineRule="auto"/>
      </w:pPr>
      <w:bookmarkStart w:id="232" w:name="_Toc15749833"/>
      <w:bookmarkStart w:id="233" w:name="_Toc15750672"/>
      <w:bookmarkStart w:id="234" w:name="_Toc17092035"/>
      <w:r w:rsidRPr="003661E4">
        <w:lastRenderedPageBreak/>
        <w:t>KẾT LUẬN</w:t>
      </w:r>
      <w:bookmarkEnd w:id="232"/>
      <w:bookmarkEnd w:id="233"/>
      <w:bookmarkEnd w:id="234"/>
    </w:p>
    <w:p w14:paraId="4AE73642" w14:textId="77777777" w:rsidR="003B5136" w:rsidRPr="003661E4" w:rsidRDefault="00F07D19" w:rsidP="003661E4">
      <w:pPr>
        <w:pStyle w:val="Content"/>
        <w:spacing w:before="0" w:after="0" w:line="276" w:lineRule="auto"/>
        <w:rPr>
          <w:spacing w:val="-6"/>
          <w:sz w:val="26"/>
          <w:szCs w:val="26"/>
        </w:rPr>
      </w:pPr>
      <w:r w:rsidRPr="003661E4">
        <w:rPr>
          <w:spacing w:val="-6"/>
          <w:sz w:val="26"/>
          <w:szCs w:val="26"/>
        </w:rPr>
        <w:t>Luận án</w:t>
      </w:r>
      <w:r w:rsidR="003B5136" w:rsidRPr="003661E4">
        <w:rPr>
          <w:spacing w:val="-6"/>
          <w:sz w:val="26"/>
          <w:szCs w:val="26"/>
        </w:rPr>
        <w:t xml:space="preserve"> “</w:t>
      </w:r>
      <w:r w:rsidR="009A355E" w:rsidRPr="003661E4">
        <w:rPr>
          <w:spacing w:val="-6"/>
          <w:sz w:val="26"/>
          <w:szCs w:val="26"/>
        </w:rPr>
        <w:t xml:space="preserve"> Hoàn thiện chính sách tín dụng đối với sinh viên Việt Nam – Nghiên cứu trường hợp tại Đại học Quốc gia Hà Nội </w:t>
      </w:r>
      <w:r w:rsidR="003B5136" w:rsidRPr="003661E4">
        <w:rPr>
          <w:spacing w:val="-6"/>
          <w:sz w:val="26"/>
          <w:szCs w:val="26"/>
        </w:rPr>
        <w:t>”đã có những đóng góp sau đây:</w:t>
      </w:r>
    </w:p>
    <w:p w14:paraId="2319541A" w14:textId="77777777" w:rsidR="003B5136" w:rsidRPr="003661E4" w:rsidRDefault="003B5136" w:rsidP="003661E4">
      <w:pPr>
        <w:pStyle w:val="Content"/>
        <w:spacing w:before="0" w:after="0" w:line="276" w:lineRule="auto"/>
        <w:rPr>
          <w:spacing w:val="-6"/>
          <w:sz w:val="26"/>
          <w:szCs w:val="26"/>
        </w:rPr>
      </w:pPr>
      <w:r w:rsidRPr="003661E4">
        <w:rPr>
          <w:spacing w:val="-6"/>
          <w:sz w:val="26"/>
          <w:szCs w:val="26"/>
        </w:rPr>
        <w:t xml:space="preserve">Thứ nhất, luận án phân tích và khẳng định sự cần thiết khách quan của </w:t>
      </w:r>
      <w:r w:rsidR="009A355E" w:rsidRPr="003661E4">
        <w:rPr>
          <w:spacing w:val="-6"/>
          <w:sz w:val="26"/>
          <w:szCs w:val="26"/>
        </w:rPr>
        <w:t>chính sách tín dụng sinh viên</w:t>
      </w:r>
      <w:r w:rsidRPr="003661E4">
        <w:rPr>
          <w:spacing w:val="-6"/>
          <w:sz w:val="26"/>
          <w:szCs w:val="26"/>
        </w:rPr>
        <w:t xml:space="preserve"> đối với </w:t>
      </w:r>
      <w:r w:rsidR="00F059C3" w:rsidRPr="003661E4">
        <w:rPr>
          <w:spacing w:val="-6"/>
          <w:sz w:val="26"/>
          <w:szCs w:val="26"/>
        </w:rPr>
        <w:t>xóa đói giảm nghèo</w:t>
      </w:r>
      <w:r w:rsidRPr="003661E4">
        <w:rPr>
          <w:spacing w:val="-6"/>
          <w:sz w:val="26"/>
          <w:szCs w:val="26"/>
        </w:rPr>
        <w:t>, phát triển giáo dục đại học....</w:t>
      </w:r>
    </w:p>
    <w:p w14:paraId="1DBC1FEC" w14:textId="77777777" w:rsidR="003B5136" w:rsidRPr="003661E4" w:rsidRDefault="003B5136" w:rsidP="003661E4">
      <w:pPr>
        <w:pStyle w:val="Content"/>
        <w:spacing w:before="0" w:after="0" w:line="276" w:lineRule="auto"/>
        <w:rPr>
          <w:sz w:val="26"/>
          <w:szCs w:val="26"/>
        </w:rPr>
      </w:pPr>
      <w:r w:rsidRPr="003661E4">
        <w:rPr>
          <w:sz w:val="26"/>
          <w:szCs w:val="26"/>
        </w:rPr>
        <w:t xml:space="preserve">Thứ hai, luận án đã hệ thống được một số lý luận cơ bản về tín dụng </w:t>
      </w:r>
      <w:r w:rsidR="00F059C3" w:rsidRPr="003661E4">
        <w:rPr>
          <w:sz w:val="26"/>
          <w:szCs w:val="26"/>
        </w:rPr>
        <w:t>sinh viên</w:t>
      </w:r>
      <w:r w:rsidRPr="003661E4">
        <w:rPr>
          <w:sz w:val="26"/>
          <w:szCs w:val="26"/>
        </w:rPr>
        <w:t>, các chỉ tiêu đánh giá hiệu quả</w:t>
      </w:r>
      <w:r w:rsidR="009A355E" w:rsidRPr="003661E4">
        <w:rPr>
          <w:sz w:val="26"/>
          <w:szCs w:val="26"/>
        </w:rPr>
        <w:t xml:space="preserve"> chính sách tín dụng sinh viên</w:t>
      </w:r>
      <w:r w:rsidRPr="003661E4">
        <w:rPr>
          <w:sz w:val="26"/>
          <w:szCs w:val="26"/>
        </w:rPr>
        <w:t>.</w:t>
      </w:r>
    </w:p>
    <w:p w14:paraId="5521563B" w14:textId="77777777" w:rsidR="003B5136" w:rsidRPr="003661E4" w:rsidRDefault="003B5136" w:rsidP="003661E4">
      <w:pPr>
        <w:pStyle w:val="Content"/>
        <w:spacing w:before="0" w:after="0" w:line="276" w:lineRule="auto"/>
        <w:rPr>
          <w:sz w:val="26"/>
          <w:szCs w:val="26"/>
        </w:rPr>
      </w:pPr>
      <w:r w:rsidRPr="003661E4">
        <w:rPr>
          <w:sz w:val="26"/>
          <w:szCs w:val="26"/>
        </w:rPr>
        <w:t xml:space="preserve">Thứ </w:t>
      </w:r>
      <w:r w:rsidR="00F059C3" w:rsidRPr="003661E4">
        <w:rPr>
          <w:sz w:val="26"/>
          <w:szCs w:val="26"/>
        </w:rPr>
        <w:t>ba, luận án đánh giá thực trạng chính sách tín dụng sinh viên qua 3 tiêu chí: tính hiệu lực, tính hiệu quả và tính bền vững,</w:t>
      </w:r>
      <w:r w:rsidRPr="003661E4">
        <w:rPr>
          <w:sz w:val="26"/>
          <w:szCs w:val="26"/>
        </w:rPr>
        <w:t xml:space="preserve"> trên cơ sở đó, luận án đánh giá những thành tựu đạt được đồng thời chỉ ra những hạn chế, tồn tại cũng như nguyên nhân của những hạn chế, tồ</w:t>
      </w:r>
      <w:r w:rsidR="00F059C3" w:rsidRPr="003661E4">
        <w:rPr>
          <w:sz w:val="26"/>
          <w:szCs w:val="26"/>
        </w:rPr>
        <w:t>n tại làm ảnh hưởng đến hoàn thiện chính sách tín dụng sinh viên Việt Nam</w:t>
      </w:r>
      <w:r w:rsidRPr="003661E4">
        <w:rPr>
          <w:sz w:val="26"/>
          <w:szCs w:val="26"/>
        </w:rPr>
        <w:t>.</w:t>
      </w:r>
    </w:p>
    <w:p w14:paraId="7AF609CB" w14:textId="77777777" w:rsidR="003B5136" w:rsidRPr="003661E4" w:rsidRDefault="003B5136" w:rsidP="003661E4">
      <w:pPr>
        <w:pStyle w:val="Content"/>
        <w:spacing w:before="0" w:after="0" w:line="276" w:lineRule="auto"/>
        <w:rPr>
          <w:sz w:val="26"/>
          <w:szCs w:val="26"/>
        </w:rPr>
      </w:pPr>
      <w:r w:rsidRPr="003661E4">
        <w:rPr>
          <w:sz w:val="26"/>
          <w:szCs w:val="26"/>
        </w:rPr>
        <w:t xml:space="preserve">Thứ </w:t>
      </w:r>
      <w:r w:rsidR="00F059C3" w:rsidRPr="003661E4">
        <w:rPr>
          <w:sz w:val="26"/>
          <w:szCs w:val="26"/>
        </w:rPr>
        <w:t>tư</w:t>
      </w:r>
      <w:r w:rsidRPr="003661E4">
        <w:rPr>
          <w:sz w:val="26"/>
          <w:szCs w:val="26"/>
        </w:rPr>
        <w:t xml:space="preserve">, luận án đã đưa ra những nhóm giải pháp </w:t>
      </w:r>
      <w:r w:rsidR="00F059C3" w:rsidRPr="003661E4">
        <w:rPr>
          <w:sz w:val="26"/>
          <w:szCs w:val="26"/>
        </w:rPr>
        <w:t>hoàn thiện chính sách tín dụng sinh viên, trong đó tập trung đề xuất giải pháp hoàn thiện chính sách tín dụng sinh viên theo hướng thương mại hóa</w:t>
      </w:r>
    </w:p>
    <w:p w14:paraId="4BE2B452" w14:textId="77777777" w:rsidR="003B5136" w:rsidRPr="003661E4" w:rsidRDefault="003B5136" w:rsidP="003661E4">
      <w:pPr>
        <w:pStyle w:val="Content"/>
        <w:spacing w:before="0" w:after="0" w:line="276" w:lineRule="auto"/>
        <w:rPr>
          <w:sz w:val="26"/>
          <w:szCs w:val="26"/>
        </w:rPr>
      </w:pPr>
      <w:r w:rsidRPr="003661E4">
        <w:rPr>
          <w:sz w:val="26"/>
          <w:szCs w:val="26"/>
        </w:rPr>
        <w:t xml:space="preserve">Thứ </w:t>
      </w:r>
      <w:r w:rsidR="00F059C3" w:rsidRPr="003661E4">
        <w:rPr>
          <w:sz w:val="26"/>
          <w:szCs w:val="26"/>
        </w:rPr>
        <w:t>năm</w:t>
      </w:r>
      <w:r w:rsidRPr="003661E4">
        <w:rPr>
          <w:sz w:val="26"/>
          <w:szCs w:val="26"/>
        </w:rPr>
        <w:t>, luận án đưa ra một số kiến nghị với Chính phủ, các Bộ, các cơ sở đào tạo để thực hiện hiệu quả nhất các giải pháp đề ra.</w:t>
      </w:r>
    </w:p>
    <w:p w14:paraId="532C8621" w14:textId="77777777" w:rsidR="003B5136" w:rsidRPr="003661E4" w:rsidRDefault="003B5136" w:rsidP="003661E4">
      <w:pPr>
        <w:pStyle w:val="Content"/>
        <w:spacing w:before="0" w:after="0" w:line="276" w:lineRule="auto"/>
        <w:rPr>
          <w:sz w:val="26"/>
          <w:szCs w:val="26"/>
        </w:rPr>
      </w:pPr>
      <w:r w:rsidRPr="003661E4">
        <w:rPr>
          <w:sz w:val="26"/>
          <w:szCs w:val="26"/>
        </w:rPr>
        <w:t xml:space="preserve">Với những nội dung cơ bản trên, luận án đã hoàn thành mục tiêu nghiên cứu đề ra. Việc nghiên cứu đề tài nêu </w:t>
      </w:r>
      <w:r w:rsidR="00F059C3" w:rsidRPr="003661E4">
        <w:rPr>
          <w:sz w:val="26"/>
          <w:szCs w:val="26"/>
        </w:rPr>
        <w:t>tr</w:t>
      </w:r>
      <w:r w:rsidRPr="003661E4">
        <w:rPr>
          <w:sz w:val="26"/>
          <w:szCs w:val="26"/>
        </w:rPr>
        <w:t xml:space="preserve">ên có ý nghĩa quan trọng trong việc </w:t>
      </w:r>
      <w:r w:rsidR="00F059C3" w:rsidRPr="003661E4">
        <w:rPr>
          <w:sz w:val="26"/>
          <w:szCs w:val="26"/>
        </w:rPr>
        <w:t>hoàn thiện chính sách tín dụng sinh viên, đóp góp cơ sở lý luận và giải pháp thương mại hóa tín dụng sinh viên, từ đó giúp nâng cao chất lượng giáo dục đại học ở Việt Nam</w:t>
      </w:r>
      <w:r w:rsidRPr="003661E4">
        <w:rPr>
          <w:sz w:val="26"/>
          <w:szCs w:val="26"/>
        </w:rPr>
        <w:t>.</w:t>
      </w:r>
    </w:p>
    <w:p w14:paraId="6E227FBF" w14:textId="77777777" w:rsidR="003B5136" w:rsidRPr="003661E4" w:rsidRDefault="003B5136" w:rsidP="003661E4">
      <w:pPr>
        <w:pStyle w:val="Content"/>
        <w:spacing w:before="0" w:after="0" w:line="276" w:lineRule="auto"/>
        <w:rPr>
          <w:sz w:val="26"/>
          <w:szCs w:val="26"/>
        </w:rPr>
      </w:pPr>
      <w:r w:rsidRPr="003661E4">
        <w:rPr>
          <w:sz w:val="26"/>
          <w:szCs w:val="26"/>
        </w:rPr>
        <w:t>Tuy nhiên, lĩnh vực nghiên cứu của đề tài là mới mẻ</w:t>
      </w:r>
      <w:r w:rsidR="00F059C3" w:rsidRPr="003661E4">
        <w:rPr>
          <w:sz w:val="26"/>
          <w:szCs w:val="26"/>
        </w:rPr>
        <w:t>,</w:t>
      </w:r>
      <w:r w:rsidRPr="003661E4">
        <w:rPr>
          <w:sz w:val="26"/>
          <w:szCs w:val="26"/>
        </w:rPr>
        <w:t xml:space="preserve"> </w:t>
      </w:r>
      <w:r w:rsidR="00F059C3" w:rsidRPr="003661E4">
        <w:rPr>
          <w:sz w:val="26"/>
          <w:szCs w:val="26"/>
        </w:rPr>
        <w:t>v</w:t>
      </w:r>
      <w:r w:rsidRPr="003661E4">
        <w:rPr>
          <w:sz w:val="26"/>
          <w:szCs w:val="26"/>
        </w:rPr>
        <w:t>ì vậy, luận án không tránh khỏi những thiếu sót nhất định. NCS mong nhận được ý kiến đóng góp của các thầy cô, các nhà khoa học, bạn đọc và đồng nghiệp gần xa để luận án được hoàn thiện hơn.</w:t>
      </w:r>
    </w:p>
    <w:p w14:paraId="3C8BA179" w14:textId="77777777" w:rsidR="00682D87" w:rsidRDefault="00682D87" w:rsidP="004A25A0">
      <w:pPr>
        <w:pStyle w:val="Content"/>
        <w:spacing w:before="0" w:after="0" w:line="276" w:lineRule="auto"/>
        <w:rPr>
          <w:sz w:val="26"/>
          <w:szCs w:val="26"/>
        </w:rPr>
        <w:sectPr w:rsidR="00682D87" w:rsidSect="003661E4">
          <w:footerReference w:type="default" r:id="rId13"/>
          <w:type w:val="nextColumn"/>
          <w:pgSz w:w="11906" w:h="16838" w:code="9"/>
          <w:pgMar w:top="1134" w:right="1134" w:bottom="1134" w:left="1134" w:header="709" w:footer="397" w:gutter="0"/>
          <w:cols w:space="708"/>
          <w:docGrid w:linePitch="360"/>
        </w:sectPr>
      </w:pPr>
      <w:r>
        <w:rPr>
          <w:sz w:val="26"/>
          <w:szCs w:val="26"/>
        </w:rPr>
        <w:tab/>
      </w:r>
    </w:p>
    <w:p w14:paraId="53BE65C3" w14:textId="77777777" w:rsidR="00682D87" w:rsidRPr="00E81E61" w:rsidRDefault="00682D87" w:rsidP="00682D87">
      <w:pPr>
        <w:pStyle w:val="Heading1"/>
        <w:rPr>
          <w:color w:val="000000"/>
        </w:rPr>
      </w:pPr>
      <w:bookmarkStart w:id="235" w:name="_Toc16590491"/>
      <w:r w:rsidRPr="00E81E61">
        <w:rPr>
          <w:color w:val="000000"/>
        </w:rPr>
        <w:lastRenderedPageBreak/>
        <w:t>DANH MỤC CÁC CÔNG TRÌNH ĐÃ CÔNG BỐ CỦA TÁC GIẢ</w:t>
      </w:r>
      <w:bookmarkEnd w:id="235"/>
    </w:p>
    <w:p w14:paraId="4A52DCA1" w14:textId="77777777" w:rsidR="00FB5405" w:rsidRPr="00460F8D" w:rsidRDefault="00FB5405" w:rsidP="00FB5405">
      <w:pPr>
        <w:pStyle w:val="ListParagraph"/>
        <w:numPr>
          <w:ilvl w:val="0"/>
          <w:numId w:val="29"/>
        </w:numPr>
        <w:spacing w:line="420" w:lineRule="exact"/>
        <w:ind w:left="782" w:hanging="357"/>
        <w:jc w:val="both"/>
        <w:rPr>
          <w:sz w:val="26"/>
          <w:szCs w:val="26"/>
        </w:rPr>
      </w:pPr>
      <w:bookmarkStart w:id="236" w:name="_Hlk18410505"/>
      <w:r w:rsidRPr="00460F8D">
        <w:rPr>
          <w:sz w:val="26"/>
          <w:szCs w:val="26"/>
        </w:rPr>
        <w:t>Nguyễn Mai Hương</w:t>
      </w:r>
      <w:r>
        <w:rPr>
          <w:sz w:val="26"/>
          <w:szCs w:val="26"/>
        </w:rPr>
        <w:t>, 2011.</w:t>
      </w:r>
      <w:r w:rsidRPr="00460F8D">
        <w:rPr>
          <w:sz w:val="26"/>
          <w:szCs w:val="26"/>
        </w:rPr>
        <w:t xml:space="preserve"> Kinh nghiệm một số quốc gia Châu Á về phát triển nguồn nhân lực trong tiến trình hội nhập kinh tế quốc tế - bài học cho Việt Nam.</w:t>
      </w:r>
      <w:r w:rsidRPr="001A0F83">
        <w:rPr>
          <w:sz w:val="26"/>
          <w:szCs w:val="26"/>
        </w:rPr>
        <w:t xml:space="preserve"> </w:t>
      </w:r>
      <w:r w:rsidRPr="001A0F83">
        <w:rPr>
          <w:i/>
          <w:sz w:val="26"/>
          <w:szCs w:val="26"/>
        </w:rPr>
        <w:t>Tạp chí khoa học, ĐHQGHN</w:t>
      </w:r>
      <w:r w:rsidRPr="00460F8D">
        <w:rPr>
          <w:sz w:val="26"/>
          <w:szCs w:val="26"/>
        </w:rPr>
        <w:t xml:space="preserve">, </w:t>
      </w:r>
      <w:r w:rsidRPr="00833501">
        <w:rPr>
          <w:color w:val="FF0000"/>
          <w:sz w:val="26"/>
          <w:szCs w:val="26"/>
        </w:rPr>
        <w:t xml:space="preserve">Tập 27, Số 1 </w:t>
      </w:r>
      <w:r w:rsidRPr="00460F8D">
        <w:rPr>
          <w:sz w:val="26"/>
          <w:szCs w:val="26"/>
        </w:rPr>
        <w:t>(2011)</w:t>
      </w:r>
      <w:r>
        <w:rPr>
          <w:sz w:val="26"/>
          <w:szCs w:val="26"/>
        </w:rPr>
        <w:t>,</w:t>
      </w:r>
      <w:r w:rsidRPr="00460F8D">
        <w:rPr>
          <w:sz w:val="26"/>
          <w:szCs w:val="26"/>
        </w:rPr>
        <w:t xml:space="preserve"> </w:t>
      </w:r>
      <w:r>
        <w:rPr>
          <w:sz w:val="26"/>
          <w:szCs w:val="26"/>
        </w:rPr>
        <w:t xml:space="preserve">tr. </w:t>
      </w:r>
      <w:r w:rsidRPr="00460F8D">
        <w:rPr>
          <w:sz w:val="26"/>
          <w:szCs w:val="26"/>
        </w:rPr>
        <w:t>52-58,</w:t>
      </w:r>
    </w:p>
    <w:p w14:paraId="67E6F0D1" w14:textId="77777777" w:rsidR="00FB5405" w:rsidRDefault="00FB5405" w:rsidP="00FB5405">
      <w:pPr>
        <w:pStyle w:val="ListParagraph"/>
        <w:numPr>
          <w:ilvl w:val="0"/>
          <w:numId w:val="29"/>
        </w:numPr>
        <w:spacing w:before="120" w:line="420" w:lineRule="exact"/>
        <w:ind w:left="782" w:hanging="357"/>
        <w:jc w:val="both"/>
        <w:rPr>
          <w:sz w:val="26"/>
          <w:szCs w:val="26"/>
        </w:rPr>
      </w:pPr>
      <w:r w:rsidRPr="00460F8D">
        <w:rPr>
          <w:sz w:val="26"/>
          <w:szCs w:val="26"/>
        </w:rPr>
        <w:t xml:space="preserve">Nguyễn Mai Hương - Phạm Hùng Hiệp, </w:t>
      </w:r>
      <w:r>
        <w:rPr>
          <w:sz w:val="26"/>
          <w:szCs w:val="26"/>
        </w:rPr>
        <w:t xml:space="preserve">2014. </w:t>
      </w:r>
      <w:r w:rsidRPr="00460F8D">
        <w:rPr>
          <w:sz w:val="26"/>
          <w:szCs w:val="26"/>
        </w:rPr>
        <w:t>Tín dụng sinh viên - Kinh nghiệm quốc tế và khuyến nghị cho Việt Nam.</w:t>
      </w:r>
      <w:r w:rsidRPr="001A0F83">
        <w:rPr>
          <w:sz w:val="26"/>
          <w:szCs w:val="26"/>
        </w:rPr>
        <w:t xml:space="preserve"> </w:t>
      </w:r>
      <w:r w:rsidRPr="001A0F83">
        <w:rPr>
          <w:i/>
          <w:sz w:val="26"/>
          <w:szCs w:val="26"/>
        </w:rPr>
        <w:t>Tạp chí Nghiên cứu Tài chính Kế toán, Học viện Tài chính, Bộ Tài chính</w:t>
      </w:r>
      <w:r w:rsidRPr="00460F8D">
        <w:rPr>
          <w:sz w:val="26"/>
          <w:szCs w:val="26"/>
        </w:rPr>
        <w:t>, 02(127)2014</w:t>
      </w:r>
      <w:r>
        <w:rPr>
          <w:sz w:val="26"/>
          <w:szCs w:val="26"/>
        </w:rPr>
        <w:t>, tr.</w:t>
      </w:r>
      <w:r w:rsidRPr="00460F8D">
        <w:rPr>
          <w:sz w:val="26"/>
          <w:szCs w:val="26"/>
        </w:rPr>
        <w:t xml:space="preserve"> 58-62,</w:t>
      </w:r>
    </w:p>
    <w:p w14:paraId="21B16416" w14:textId="77777777" w:rsidR="00FB5405" w:rsidRPr="00DD6259" w:rsidRDefault="00FB5405" w:rsidP="00FB5405">
      <w:pPr>
        <w:pStyle w:val="ListParagraph"/>
        <w:numPr>
          <w:ilvl w:val="0"/>
          <w:numId w:val="29"/>
        </w:numPr>
        <w:spacing w:before="120" w:line="400" w:lineRule="exact"/>
        <w:ind w:left="782" w:hanging="357"/>
        <w:jc w:val="both"/>
        <w:rPr>
          <w:b/>
          <w:sz w:val="26"/>
          <w:szCs w:val="26"/>
        </w:rPr>
      </w:pPr>
      <w:r w:rsidRPr="00DD6259">
        <w:rPr>
          <w:sz w:val="26"/>
          <w:szCs w:val="26"/>
        </w:rPr>
        <w:t xml:space="preserve">Nguyễn Mai Hương </w:t>
      </w:r>
      <w:r>
        <w:rPr>
          <w:sz w:val="26"/>
          <w:szCs w:val="26"/>
        </w:rPr>
        <w:t>-</w:t>
      </w:r>
      <w:r w:rsidRPr="00DD6259">
        <w:rPr>
          <w:sz w:val="26"/>
          <w:szCs w:val="26"/>
        </w:rPr>
        <w:t xml:space="preserve"> Lê </w:t>
      </w:r>
      <w:r>
        <w:rPr>
          <w:sz w:val="26"/>
          <w:szCs w:val="26"/>
        </w:rPr>
        <w:t>T</w:t>
      </w:r>
      <w:r w:rsidRPr="00DD6259">
        <w:rPr>
          <w:sz w:val="26"/>
          <w:szCs w:val="26"/>
        </w:rPr>
        <w:t>rung Thành,</w:t>
      </w:r>
      <w:r>
        <w:rPr>
          <w:sz w:val="26"/>
          <w:szCs w:val="26"/>
        </w:rPr>
        <w:t xml:space="preserve"> 2018.</w:t>
      </w:r>
      <w:r w:rsidRPr="00DD6259">
        <w:rPr>
          <w:sz w:val="26"/>
          <w:szCs w:val="26"/>
        </w:rPr>
        <w:t xml:space="preserve"> Nghiên cứu nhân tố ảnh hưởng đến quyết định vốn Tín dụng sinh viên. </w:t>
      </w:r>
      <w:r w:rsidRPr="001A0F83">
        <w:rPr>
          <w:i/>
          <w:sz w:val="26"/>
          <w:szCs w:val="26"/>
        </w:rPr>
        <w:t>Tạp chí Thông tin và Dự báo K</w:t>
      </w:r>
      <w:r>
        <w:rPr>
          <w:i/>
          <w:sz w:val="26"/>
          <w:szCs w:val="26"/>
        </w:rPr>
        <w:t>i</w:t>
      </w:r>
      <w:r w:rsidRPr="001A0F83">
        <w:rPr>
          <w:i/>
          <w:sz w:val="26"/>
          <w:szCs w:val="26"/>
        </w:rPr>
        <w:t>nh tế - Xã hội, Bộ Kế hoạch và Đầu tư</w:t>
      </w:r>
      <w:r w:rsidRPr="00DD6259">
        <w:rPr>
          <w:sz w:val="26"/>
          <w:szCs w:val="26"/>
        </w:rPr>
        <w:t xml:space="preserve">, 155(11-2018) </w:t>
      </w:r>
      <w:r>
        <w:rPr>
          <w:sz w:val="26"/>
          <w:szCs w:val="26"/>
        </w:rPr>
        <w:t xml:space="preserve">tr. </w:t>
      </w:r>
      <w:r w:rsidRPr="00DD6259">
        <w:rPr>
          <w:sz w:val="26"/>
          <w:szCs w:val="26"/>
        </w:rPr>
        <w:t>22</w:t>
      </w:r>
      <w:r>
        <w:rPr>
          <w:sz w:val="26"/>
          <w:szCs w:val="26"/>
        </w:rPr>
        <w:t xml:space="preserve"> – 27.</w:t>
      </w:r>
    </w:p>
    <w:p w14:paraId="2D595185" w14:textId="77777777" w:rsidR="00FB5405" w:rsidRPr="00D02412" w:rsidRDefault="00FB5405" w:rsidP="00FB5405">
      <w:pPr>
        <w:pStyle w:val="ListParagraph"/>
        <w:numPr>
          <w:ilvl w:val="0"/>
          <w:numId w:val="29"/>
        </w:numPr>
        <w:spacing w:line="400" w:lineRule="exact"/>
        <w:ind w:left="782" w:hanging="357"/>
        <w:jc w:val="both"/>
        <w:rPr>
          <w:b/>
          <w:sz w:val="26"/>
          <w:szCs w:val="26"/>
        </w:rPr>
      </w:pPr>
      <w:r w:rsidRPr="00460F8D">
        <w:rPr>
          <w:sz w:val="26"/>
          <w:szCs w:val="26"/>
        </w:rPr>
        <w:t xml:space="preserve">Nguyễn Mai Hương </w:t>
      </w:r>
      <w:r>
        <w:rPr>
          <w:sz w:val="26"/>
          <w:szCs w:val="26"/>
        </w:rPr>
        <w:t>-</w:t>
      </w:r>
      <w:r w:rsidRPr="00460F8D">
        <w:rPr>
          <w:sz w:val="26"/>
          <w:szCs w:val="26"/>
        </w:rPr>
        <w:t xml:space="preserve"> </w:t>
      </w:r>
      <w:r>
        <w:rPr>
          <w:sz w:val="26"/>
          <w:szCs w:val="26"/>
        </w:rPr>
        <w:t>Nguyễn Thùy Linh</w:t>
      </w:r>
      <w:r w:rsidRPr="00460F8D">
        <w:rPr>
          <w:sz w:val="26"/>
          <w:szCs w:val="26"/>
        </w:rPr>
        <w:t xml:space="preserve">, </w:t>
      </w:r>
      <w:r>
        <w:rPr>
          <w:sz w:val="26"/>
          <w:szCs w:val="26"/>
        </w:rPr>
        <w:t xml:space="preserve">2018. Chương trình </w:t>
      </w:r>
      <w:r w:rsidRPr="00460F8D">
        <w:rPr>
          <w:sz w:val="26"/>
          <w:szCs w:val="26"/>
        </w:rPr>
        <w:t xml:space="preserve">Tín dụng sinh viên </w:t>
      </w:r>
      <w:r>
        <w:rPr>
          <w:sz w:val="26"/>
          <w:szCs w:val="26"/>
        </w:rPr>
        <w:t>và một số vấn đề đặt ra.</w:t>
      </w:r>
      <w:r w:rsidRPr="001A0F83">
        <w:rPr>
          <w:sz w:val="26"/>
          <w:szCs w:val="26"/>
        </w:rPr>
        <w:t xml:space="preserve"> </w:t>
      </w:r>
      <w:r w:rsidRPr="00833501">
        <w:rPr>
          <w:i/>
          <w:color w:val="FF0000"/>
          <w:sz w:val="26"/>
          <w:szCs w:val="26"/>
        </w:rPr>
        <w:t>Tạp chí Tài chính, Bộ Tài chính</w:t>
      </w:r>
      <w:r w:rsidRPr="00460F8D">
        <w:rPr>
          <w:sz w:val="26"/>
          <w:szCs w:val="26"/>
        </w:rPr>
        <w:t xml:space="preserve">, </w:t>
      </w:r>
      <w:r>
        <w:rPr>
          <w:sz w:val="26"/>
          <w:szCs w:val="26"/>
        </w:rPr>
        <w:t>Kỳ 1 - tháng 11/2018 (692), tr. 102-104.</w:t>
      </w:r>
    </w:p>
    <w:p w14:paraId="569937A1" w14:textId="77777777" w:rsidR="00FB5405" w:rsidRPr="00D02412" w:rsidRDefault="00FB5405" w:rsidP="00FB5405">
      <w:pPr>
        <w:pStyle w:val="ListParagraph"/>
        <w:numPr>
          <w:ilvl w:val="0"/>
          <w:numId w:val="29"/>
        </w:numPr>
        <w:spacing w:line="400" w:lineRule="exact"/>
        <w:ind w:left="782" w:hanging="357"/>
        <w:jc w:val="both"/>
        <w:rPr>
          <w:b/>
          <w:sz w:val="26"/>
          <w:szCs w:val="26"/>
        </w:rPr>
      </w:pPr>
      <w:r w:rsidRPr="00460F8D">
        <w:rPr>
          <w:sz w:val="26"/>
          <w:szCs w:val="26"/>
        </w:rPr>
        <w:t xml:space="preserve">Nguyễn Mai Hương </w:t>
      </w:r>
      <w:r>
        <w:rPr>
          <w:sz w:val="26"/>
          <w:szCs w:val="26"/>
        </w:rPr>
        <w:t>-</w:t>
      </w:r>
      <w:r w:rsidRPr="00460F8D">
        <w:rPr>
          <w:sz w:val="26"/>
          <w:szCs w:val="26"/>
        </w:rPr>
        <w:t xml:space="preserve"> </w:t>
      </w:r>
      <w:r w:rsidRPr="00DD6259">
        <w:rPr>
          <w:sz w:val="26"/>
          <w:szCs w:val="26"/>
        </w:rPr>
        <w:t xml:space="preserve">Lê </w:t>
      </w:r>
      <w:r>
        <w:rPr>
          <w:sz w:val="26"/>
          <w:szCs w:val="26"/>
        </w:rPr>
        <w:t>T</w:t>
      </w:r>
      <w:r w:rsidRPr="00DD6259">
        <w:rPr>
          <w:sz w:val="26"/>
          <w:szCs w:val="26"/>
        </w:rPr>
        <w:t>rung Thành</w:t>
      </w:r>
      <w:r>
        <w:rPr>
          <w:sz w:val="26"/>
          <w:szCs w:val="26"/>
        </w:rPr>
        <w:t xml:space="preserve"> - Phạm Hùng Hiệp</w:t>
      </w:r>
      <w:r w:rsidRPr="00460F8D">
        <w:rPr>
          <w:sz w:val="26"/>
          <w:szCs w:val="26"/>
        </w:rPr>
        <w:t>,</w:t>
      </w:r>
      <w:r>
        <w:rPr>
          <w:sz w:val="26"/>
          <w:szCs w:val="26"/>
        </w:rPr>
        <w:t xml:space="preserve"> 2018.</w:t>
      </w:r>
      <w:r w:rsidRPr="00460F8D">
        <w:rPr>
          <w:sz w:val="26"/>
          <w:szCs w:val="26"/>
        </w:rPr>
        <w:t xml:space="preserve"> </w:t>
      </w:r>
      <w:r>
        <w:rPr>
          <w:sz w:val="26"/>
          <w:szCs w:val="26"/>
        </w:rPr>
        <w:t>Sử dụng phương pháp đối sánh để tính giá dịch vụ cho giáo dục đại học Việt Nam.</w:t>
      </w:r>
      <w:r w:rsidRPr="001A0F83">
        <w:rPr>
          <w:sz w:val="26"/>
          <w:szCs w:val="26"/>
        </w:rPr>
        <w:t xml:space="preserve"> </w:t>
      </w:r>
      <w:r w:rsidRPr="00833501">
        <w:rPr>
          <w:i/>
          <w:color w:val="FF0000"/>
          <w:sz w:val="26"/>
          <w:szCs w:val="26"/>
        </w:rPr>
        <w:t>Tạp chí Tài chính, Bộ Tài chính</w:t>
      </w:r>
      <w:r w:rsidRPr="00833501">
        <w:rPr>
          <w:color w:val="FF0000"/>
          <w:sz w:val="26"/>
          <w:szCs w:val="26"/>
        </w:rPr>
        <w:t xml:space="preserve">, </w:t>
      </w:r>
      <w:r>
        <w:rPr>
          <w:sz w:val="26"/>
          <w:szCs w:val="26"/>
        </w:rPr>
        <w:t>Kỳ 2 - tháng 12/2018 (695), tr. 112-114.</w:t>
      </w:r>
    </w:p>
    <w:p w14:paraId="4EF7ECEF" w14:textId="77777777" w:rsidR="00FB5405" w:rsidRPr="00D02412" w:rsidRDefault="00FB5405" w:rsidP="00FB5405">
      <w:pPr>
        <w:pStyle w:val="ListParagraph"/>
        <w:numPr>
          <w:ilvl w:val="0"/>
          <w:numId w:val="29"/>
        </w:numPr>
        <w:spacing w:line="400" w:lineRule="exact"/>
        <w:ind w:left="782" w:hanging="357"/>
        <w:jc w:val="both"/>
        <w:rPr>
          <w:b/>
          <w:sz w:val="26"/>
          <w:szCs w:val="26"/>
        </w:rPr>
      </w:pPr>
      <w:r>
        <w:rPr>
          <w:sz w:val="26"/>
          <w:szCs w:val="26"/>
        </w:rPr>
        <w:t xml:space="preserve">Nguyễn Thu Hương - </w:t>
      </w:r>
      <w:r w:rsidRPr="00460F8D">
        <w:rPr>
          <w:sz w:val="26"/>
          <w:szCs w:val="26"/>
        </w:rPr>
        <w:t xml:space="preserve">Nguyễn Mai Hương </w:t>
      </w:r>
      <w:r>
        <w:rPr>
          <w:sz w:val="26"/>
          <w:szCs w:val="26"/>
        </w:rPr>
        <w:t>- Nguyễn Thanh Vân</w:t>
      </w:r>
      <w:r w:rsidRPr="00460F8D">
        <w:rPr>
          <w:sz w:val="26"/>
          <w:szCs w:val="26"/>
        </w:rPr>
        <w:t xml:space="preserve">, </w:t>
      </w:r>
      <w:r>
        <w:rPr>
          <w:sz w:val="26"/>
          <w:szCs w:val="26"/>
        </w:rPr>
        <w:t>2019. Tự chủ tài chính giáo dục đại học ở các nước trong khu vực và khuyến nghị cho Việt Nam.</w:t>
      </w:r>
      <w:r w:rsidRPr="001A0F83">
        <w:rPr>
          <w:sz w:val="26"/>
          <w:szCs w:val="26"/>
        </w:rPr>
        <w:t xml:space="preserve"> </w:t>
      </w:r>
      <w:r w:rsidRPr="00833501">
        <w:rPr>
          <w:i/>
          <w:color w:val="FF0000"/>
          <w:sz w:val="26"/>
          <w:szCs w:val="26"/>
        </w:rPr>
        <w:t>Tạp chí Tài chính, Bộ Tài chính</w:t>
      </w:r>
      <w:r w:rsidRPr="00833501">
        <w:rPr>
          <w:color w:val="FF0000"/>
          <w:sz w:val="26"/>
          <w:szCs w:val="26"/>
        </w:rPr>
        <w:t xml:space="preserve">, </w:t>
      </w:r>
      <w:r>
        <w:rPr>
          <w:sz w:val="26"/>
          <w:szCs w:val="26"/>
        </w:rPr>
        <w:t>Kỳ 1 – tháng 7/2019 (708), tr. 165-168.</w:t>
      </w:r>
    </w:p>
    <w:p w14:paraId="184977AD" w14:textId="2E7A8EAF" w:rsidR="00FB5405" w:rsidRPr="0001391B" w:rsidRDefault="00FB5405" w:rsidP="00FB5405">
      <w:pPr>
        <w:pStyle w:val="ListParagraph"/>
        <w:numPr>
          <w:ilvl w:val="0"/>
          <w:numId w:val="29"/>
        </w:numPr>
        <w:spacing w:line="400" w:lineRule="exact"/>
        <w:ind w:left="782" w:hanging="357"/>
        <w:jc w:val="both"/>
        <w:rPr>
          <w:sz w:val="26"/>
          <w:szCs w:val="26"/>
        </w:rPr>
      </w:pPr>
      <w:r w:rsidRPr="0001391B">
        <w:rPr>
          <w:color w:val="000000"/>
          <w:sz w:val="26"/>
          <w:szCs w:val="26"/>
          <w:shd w:val="clear" w:color="auto" w:fill="FFFFFF"/>
        </w:rPr>
        <w:t xml:space="preserve">Tuyen </w:t>
      </w:r>
      <w:r w:rsidR="007B0967">
        <w:rPr>
          <w:color w:val="000000"/>
          <w:sz w:val="26"/>
          <w:szCs w:val="26"/>
          <w:shd w:val="clear" w:color="auto" w:fill="FFFFFF"/>
        </w:rPr>
        <w:t xml:space="preserve">Quang </w:t>
      </w:r>
      <w:r w:rsidRPr="0001391B">
        <w:rPr>
          <w:color w:val="000000"/>
          <w:sz w:val="26"/>
          <w:szCs w:val="26"/>
          <w:shd w:val="clear" w:color="auto" w:fill="FFFFFF"/>
        </w:rPr>
        <w:t xml:space="preserve">Tran, Hiep </w:t>
      </w:r>
      <w:r w:rsidR="007B0967">
        <w:rPr>
          <w:color w:val="000000"/>
          <w:sz w:val="26"/>
          <w:szCs w:val="26"/>
          <w:shd w:val="clear" w:color="auto" w:fill="FFFFFF"/>
        </w:rPr>
        <w:t xml:space="preserve">Hung </w:t>
      </w:r>
      <w:r w:rsidRPr="0001391B">
        <w:rPr>
          <w:color w:val="000000"/>
          <w:sz w:val="26"/>
          <w:szCs w:val="26"/>
          <w:shd w:val="clear" w:color="auto" w:fill="FFFFFF"/>
        </w:rPr>
        <w:t xml:space="preserve">Pham, Hoa </w:t>
      </w:r>
      <w:r w:rsidR="007B0967">
        <w:rPr>
          <w:color w:val="000000"/>
          <w:sz w:val="26"/>
          <w:szCs w:val="26"/>
          <w:shd w:val="clear" w:color="auto" w:fill="FFFFFF"/>
        </w:rPr>
        <w:t xml:space="preserve">Thi </w:t>
      </w:r>
      <w:r w:rsidRPr="0001391B">
        <w:rPr>
          <w:color w:val="000000"/>
          <w:sz w:val="26"/>
          <w:szCs w:val="26"/>
          <w:shd w:val="clear" w:color="auto" w:fill="FFFFFF"/>
        </w:rPr>
        <w:t xml:space="preserve">Vo, Hong </w:t>
      </w:r>
      <w:r w:rsidR="007B0967">
        <w:rPr>
          <w:color w:val="000000"/>
          <w:sz w:val="26"/>
          <w:szCs w:val="26"/>
          <w:shd w:val="clear" w:color="auto" w:fill="FFFFFF"/>
        </w:rPr>
        <w:t xml:space="preserve">Thuy </w:t>
      </w:r>
      <w:r w:rsidRPr="0001391B">
        <w:rPr>
          <w:color w:val="000000"/>
          <w:sz w:val="26"/>
          <w:szCs w:val="26"/>
          <w:shd w:val="clear" w:color="auto" w:fill="FFFFFF"/>
        </w:rPr>
        <w:t xml:space="preserve">Luu, Huong </w:t>
      </w:r>
      <w:r w:rsidR="007B0967">
        <w:rPr>
          <w:color w:val="000000"/>
          <w:sz w:val="26"/>
          <w:szCs w:val="26"/>
          <w:shd w:val="clear" w:color="auto" w:fill="FFFFFF"/>
        </w:rPr>
        <w:t xml:space="preserve">Mai </w:t>
      </w:r>
      <w:r w:rsidRPr="0001391B">
        <w:rPr>
          <w:color w:val="000000"/>
          <w:sz w:val="26"/>
          <w:szCs w:val="26"/>
          <w:shd w:val="clear" w:color="auto" w:fill="FFFFFF"/>
        </w:rPr>
        <w:t xml:space="preserve">Nguyen, </w:t>
      </w:r>
      <w:r w:rsidRPr="0001391B">
        <w:rPr>
          <w:bCs/>
          <w:color w:val="333333"/>
          <w:sz w:val="26"/>
          <w:szCs w:val="26"/>
          <w:shd w:val="clear" w:color="auto" w:fill="FFFFFF"/>
        </w:rPr>
        <w:t xml:space="preserve">2019. </w:t>
      </w:r>
      <w:r w:rsidRPr="0001391B">
        <w:rPr>
          <w:color w:val="000000"/>
          <w:sz w:val="26"/>
          <w:szCs w:val="26"/>
          <w:shd w:val="clear" w:color="auto" w:fill="FFFFFF"/>
        </w:rPr>
        <w:t>Local governance, education and occupation-education mismatch: Heterogeneous effects on wages in a lower middle income economy.</w:t>
      </w:r>
      <w:r w:rsidRPr="0001391B">
        <w:rPr>
          <w:bCs/>
          <w:color w:val="333333"/>
          <w:sz w:val="26"/>
          <w:szCs w:val="26"/>
          <w:shd w:val="clear" w:color="auto" w:fill="FFFFFF"/>
        </w:rPr>
        <w:t xml:space="preserve"> </w:t>
      </w:r>
      <w:r w:rsidRPr="0001391B">
        <w:rPr>
          <w:bCs/>
          <w:i/>
          <w:color w:val="333333"/>
          <w:sz w:val="26"/>
          <w:szCs w:val="26"/>
          <w:shd w:val="clear" w:color="auto" w:fill="FFFFFF"/>
        </w:rPr>
        <w:t>International Journal of Educational Development</w:t>
      </w:r>
      <w:r>
        <w:rPr>
          <w:bCs/>
          <w:color w:val="333333"/>
          <w:sz w:val="26"/>
          <w:szCs w:val="26"/>
          <w:shd w:val="clear" w:color="auto" w:fill="FFFFFF"/>
        </w:rPr>
        <w:t>, 71 (2019) 102101.</w:t>
      </w:r>
    </w:p>
    <w:bookmarkEnd w:id="236"/>
    <w:p w14:paraId="5580DC12" w14:textId="77777777" w:rsidR="00494FE8" w:rsidRPr="003661E4" w:rsidRDefault="00494FE8" w:rsidP="00FB5405">
      <w:pPr>
        <w:rPr>
          <w:b/>
          <w:i/>
          <w:sz w:val="26"/>
          <w:szCs w:val="26"/>
        </w:rPr>
      </w:pPr>
    </w:p>
    <w:sectPr w:rsidR="00494FE8" w:rsidRPr="003661E4" w:rsidSect="00682D87">
      <w:footerReference w:type="default" r:id="rId14"/>
      <w:pgSz w:w="11906" w:h="16838" w:code="9"/>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CBE8" w14:textId="77777777" w:rsidR="00E373BF" w:rsidRDefault="00E373BF" w:rsidP="004F151E">
      <w:r>
        <w:separator/>
      </w:r>
    </w:p>
  </w:endnote>
  <w:endnote w:type="continuationSeparator" w:id="0">
    <w:p w14:paraId="538D56E2" w14:textId="77777777" w:rsidR="00E373BF" w:rsidRDefault="00E373BF" w:rsidP="004F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1534" w14:textId="77777777" w:rsidR="00FB5405" w:rsidRDefault="00FB54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19756"/>
      <w:docPartObj>
        <w:docPartGallery w:val="Page Numbers (Bottom of Page)"/>
        <w:docPartUnique/>
      </w:docPartObj>
    </w:sdtPr>
    <w:sdtEndPr>
      <w:rPr>
        <w:noProof/>
      </w:rPr>
    </w:sdtEndPr>
    <w:sdtContent>
      <w:p w14:paraId="0E487EDA" w14:textId="77777777" w:rsidR="00FB5405" w:rsidRDefault="00FB5405">
        <w:pPr>
          <w:pStyle w:val="Footer"/>
          <w:jc w:val="center"/>
        </w:pPr>
        <w:r>
          <w:fldChar w:fldCharType="begin"/>
        </w:r>
        <w:r>
          <w:instrText xml:space="preserve"> PAGE   \* MERGEFORMAT </w:instrText>
        </w:r>
        <w:r>
          <w:fldChar w:fldCharType="separate"/>
        </w:r>
        <w:r w:rsidR="001D553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7378"/>
      <w:docPartObj>
        <w:docPartGallery w:val="Page Numbers (Bottom of Page)"/>
        <w:docPartUnique/>
      </w:docPartObj>
    </w:sdtPr>
    <w:sdtEndPr>
      <w:rPr>
        <w:noProof/>
      </w:rPr>
    </w:sdtEndPr>
    <w:sdtContent>
      <w:p w14:paraId="7732CD60" w14:textId="77777777" w:rsidR="00FB5405" w:rsidRDefault="00FB5405">
        <w:pPr>
          <w:pStyle w:val="Footer"/>
          <w:jc w:val="center"/>
        </w:pPr>
        <w:r>
          <w:fldChar w:fldCharType="begin"/>
        </w:r>
        <w:r>
          <w:instrText xml:space="preserve"> PAGE   \* MERGEFORMAT </w:instrText>
        </w:r>
        <w:r>
          <w:fldChar w:fldCharType="separate"/>
        </w:r>
        <w:r w:rsidR="001D5539">
          <w:rPr>
            <w:noProof/>
          </w:rPr>
          <w:t>24</w:t>
        </w:r>
        <w:r>
          <w:rPr>
            <w:noProof/>
          </w:rPr>
          <w:fldChar w:fldCharType="end"/>
        </w:r>
      </w:p>
    </w:sdtContent>
  </w:sdt>
  <w:p w14:paraId="72FDC5E5" w14:textId="77777777" w:rsidR="00FB5405" w:rsidRDefault="00FB540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8CE3" w14:textId="77777777" w:rsidR="00FB5405" w:rsidRDefault="00FB5405">
    <w:pPr>
      <w:pStyle w:val="Footer"/>
      <w:jc w:val="center"/>
    </w:pPr>
  </w:p>
  <w:p w14:paraId="5B9AB5BB" w14:textId="77777777" w:rsidR="00FB5405" w:rsidRDefault="00FB54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DBDD" w14:textId="77777777" w:rsidR="00E373BF" w:rsidRDefault="00E373BF" w:rsidP="004F151E">
      <w:r>
        <w:separator/>
      </w:r>
    </w:p>
  </w:footnote>
  <w:footnote w:type="continuationSeparator" w:id="0">
    <w:p w14:paraId="6EF30BD8" w14:textId="77777777" w:rsidR="00E373BF" w:rsidRDefault="00E373BF" w:rsidP="004F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76CAFE"/>
    <w:lvl w:ilvl="0">
      <w:start w:val="1"/>
      <w:numFmt w:val="decimal"/>
      <w:pStyle w:val="ListNumber"/>
      <w:lvlText w:val="%1."/>
      <w:lvlJc w:val="left"/>
      <w:pPr>
        <w:tabs>
          <w:tab w:val="num" w:pos="360"/>
        </w:tabs>
        <w:ind w:left="360" w:hanging="360"/>
      </w:pPr>
    </w:lvl>
  </w:abstractNum>
  <w:abstractNum w:abstractNumId="1">
    <w:nsid w:val="00000026"/>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AA5F99"/>
    <w:multiLevelType w:val="hybridMultilevel"/>
    <w:tmpl w:val="0032CF72"/>
    <w:lvl w:ilvl="0" w:tplc="F37C7B28">
      <w:start w:val="1"/>
      <w:numFmt w:val="decimal"/>
      <w:lvlText w:val="%1."/>
      <w:lvlJc w:val="left"/>
      <w:pPr>
        <w:ind w:left="785"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7A5409"/>
    <w:multiLevelType w:val="hybridMultilevel"/>
    <w:tmpl w:val="7EE208BA"/>
    <w:lvl w:ilvl="0" w:tplc="F9E8CBC2">
      <w:start w:val="3"/>
      <w:numFmt w:val="bullet"/>
      <w:pStyle w:val="-Normal"/>
      <w:lvlText w:val="-"/>
      <w:lvlJc w:val="left"/>
      <w:pPr>
        <w:ind w:left="927" w:hanging="360"/>
      </w:pPr>
      <w:rPr>
        <w:rFonts w:ascii="Times New Roman" w:eastAsia="Times New Roman" w:hAnsi="Times New Roman" w:cs="Times New Roman" w:hint="default"/>
      </w:rPr>
    </w:lvl>
    <w:lvl w:ilvl="1" w:tplc="45BE0832">
      <w:numFmt w:val="bullet"/>
      <w:lvlText w:val=""/>
      <w:lvlJc w:val="left"/>
      <w:pPr>
        <w:ind w:left="-5647" w:hanging="360"/>
      </w:pPr>
      <w:rPr>
        <w:rFonts w:ascii="Symbol" w:eastAsia="Times New Roman" w:hAnsi="Symbol" w:cs="Times New Roman" w:hint="default"/>
      </w:rPr>
    </w:lvl>
    <w:lvl w:ilvl="2" w:tplc="042A0005" w:tentative="1">
      <w:start w:val="1"/>
      <w:numFmt w:val="bullet"/>
      <w:lvlText w:val=""/>
      <w:lvlJc w:val="left"/>
      <w:pPr>
        <w:ind w:left="-4927" w:hanging="360"/>
      </w:pPr>
      <w:rPr>
        <w:rFonts w:ascii="Wingdings" w:hAnsi="Wingdings" w:hint="default"/>
      </w:rPr>
    </w:lvl>
    <w:lvl w:ilvl="3" w:tplc="042A0001" w:tentative="1">
      <w:start w:val="1"/>
      <w:numFmt w:val="bullet"/>
      <w:lvlText w:val=""/>
      <w:lvlJc w:val="left"/>
      <w:pPr>
        <w:ind w:left="-4207" w:hanging="360"/>
      </w:pPr>
      <w:rPr>
        <w:rFonts w:ascii="Symbol" w:hAnsi="Symbol" w:hint="default"/>
      </w:rPr>
    </w:lvl>
    <w:lvl w:ilvl="4" w:tplc="042A0003" w:tentative="1">
      <w:start w:val="1"/>
      <w:numFmt w:val="bullet"/>
      <w:lvlText w:val="o"/>
      <w:lvlJc w:val="left"/>
      <w:pPr>
        <w:ind w:left="-3487" w:hanging="360"/>
      </w:pPr>
      <w:rPr>
        <w:rFonts w:ascii="Courier New" w:hAnsi="Courier New" w:cs="Courier New" w:hint="default"/>
      </w:rPr>
    </w:lvl>
    <w:lvl w:ilvl="5" w:tplc="042A0005" w:tentative="1">
      <w:start w:val="1"/>
      <w:numFmt w:val="bullet"/>
      <w:lvlText w:val=""/>
      <w:lvlJc w:val="left"/>
      <w:pPr>
        <w:ind w:left="-2767" w:hanging="360"/>
      </w:pPr>
      <w:rPr>
        <w:rFonts w:ascii="Wingdings" w:hAnsi="Wingdings" w:hint="default"/>
      </w:rPr>
    </w:lvl>
    <w:lvl w:ilvl="6" w:tplc="042A0001" w:tentative="1">
      <w:start w:val="1"/>
      <w:numFmt w:val="bullet"/>
      <w:lvlText w:val=""/>
      <w:lvlJc w:val="left"/>
      <w:pPr>
        <w:ind w:left="-2047" w:hanging="360"/>
      </w:pPr>
      <w:rPr>
        <w:rFonts w:ascii="Symbol" w:hAnsi="Symbol" w:hint="default"/>
      </w:rPr>
    </w:lvl>
    <w:lvl w:ilvl="7" w:tplc="042A0003" w:tentative="1">
      <w:start w:val="1"/>
      <w:numFmt w:val="bullet"/>
      <w:lvlText w:val="o"/>
      <w:lvlJc w:val="left"/>
      <w:pPr>
        <w:ind w:left="-1327" w:hanging="360"/>
      </w:pPr>
      <w:rPr>
        <w:rFonts w:ascii="Courier New" w:hAnsi="Courier New" w:cs="Courier New" w:hint="default"/>
      </w:rPr>
    </w:lvl>
    <w:lvl w:ilvl="8" w:tplc="042A0005" w:tentative="1">
      <w:start w:val="1"/>
      <w:numFmt w:val="bullet"/>
      <w:lvlText w:val=""/>
      <w:lvlJc w:val="left"/>
      <w:pPr>
        <w:ind w:left="-607" w:hanging="360"/>
      </w:pPr>
      <w:rPr>
        <w:rFonts w:ascii="Wingdings" w:hAnsi="Wingdings" w:hint="default"/>
      </w:rPr>
    </w:lvl>
  </w:abstractNum>
  <w:abstractNum w:abstractNumId="4">
    <w:nsid w:val="17240496"/>
    <w:multiLevelType w:val="multilevel"/>
    <w:tmpl w:val="1A9072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86397D"/>
    <w:multiLevelType w:val="hybridMultilevel"/>
    <w:tmpl w:val="BD423C6C"/>
    <w:lvl w:ilvl="0" w:tplc="901A9768">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26F009FA"/>
    <w:multiLevelType w:val="hybridMultilevel"/>
    <w:tmpl w:val="CCC2C38E"/>
    <w:lvl w:ilvl="0" w:tplc="D9F8A93C">
      <w:start w:val="1"/>
      <w:numFmt w:val="decimal"/>
      <w:lvlText w:val="%1."/>
      <w:lvlJc w:val="center"/>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1D6D1F"/>
    <w:multiLevelType w:val="hybridMultilevel"/>
    <w:tmpl w:val="0A0A71BE"/>
    <w:lvl w:ilvl="0" w:tplc="24C613D2">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nsid w:val="2E0000E1"/>
    <w:multiLevelType w:val="hybridMultilevel"/>
    <w:tmpl w:val="CCC2C38E"/>
    <w:lvl w:ilvl="0" w:tplc="D9F8A93C">
      <w:start w:val="1"/>
      <w:numFmt w:val="decimal"/>
      <w:lvlText w:val="%1."/>
      <w:lvlJc w:val="center"/>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E27B6D"/>
    <w:multiLevelType w:val="hybridMultilevel"/>
    <w:tmpl w:val="8D0C87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CDD2FE2"/>
    <w:multiLevelType w:val="hybridMultilevel"/>
    <w:tmpl w:val="BF083528"/>
    <w:lvl w:ilvl="0" w:tplc="6AEA1FF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44E95CBD"/>
    <w:multiLevelType w:val="hybridMultilevel"/>
    <w:tmpl w:val="4E9C2A26"/>
    <w:lvl w:ilvl="0" w:tplc="64CA1226">
      <w:start w:val="1"/>
      <w:numFmt w:val="bullet"/>
      <w:lvlText w:val=""/>
      <w:lvlJc w:val="left"/>
      <w:pPr>
        <w:ind w:left="1287" w:hanging="360"/>
      </w:pPr>
      <w:rPr>
        <w:rFonts w:ascii="Symbol" w:hAnsi="Symbol" w:hint="default"/>
        <w:sz w:val="40"/>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4633619F"/>
    <w:multiLevelType w:val="hybridMultilevel"/>
    <w:tmpl w:val="0B52B024"/>
    <w:lvl w:ilvl="0" w:tplc="042A0005">
      <w:start w:val="1"/>
      <w:numFmt w:val="bullet"/>
      <w:lvlText w:val=""/>
      <w:lvlJc w:val="left"/>
      <w:pPr>
        <w:ind w:left="1571" w:hanging="360"/>
      </w:pPr>
      <w:rPr>
        <w:rFonts w:ascii="Wingdings" w:hAnsi="Wingdings" w:hint="default"/>
      </w:rPr>
    </w:lvl>
    <w:lvl w:ilvl="1" w:tplc="C7B85358">
      <w:start w:val="1"/>
      <w:numFmt w:val="bullet"/>
      <w:pStyle w:val="oNormal"/>
      <w:lvlText w:val=""/>
      <w:lvlJc w:val="left"/>
      <w:pPr>
        <w:ind w:left="2291" w:hanging="360"/>
      </w:pPr>
      <w:rPr>
        <w:rFonts w:ascii="Wingdings" w:hAnsi="Wingdings"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nsid w:val="491B66B4"/>
    <w:multiLevelType w:val="hybridMultilevel"/>
    <w:tmpl w:val="A276FB90"/>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B693841"/>
    <w:multiLevelType w:val="hybridMultilevel"/>
    <w:tmpl w:val="DB18DFE8"/>
    <w:lvl w:ilvl="0" w:tplc="C16C06D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0283171"/>
    <w:multiLevelType w:val="hybridMultilevel"/>
    <w:tmpl w:val="0C1C0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028B5"/>
    <w:multiLevelType w:val="multilevel"/>
    <w:tmpl w:val="1472C43C"/>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35025D"/>
    <w:multiLevelType w:val="hybridMultilevel"/>
    <w:tmpl w:val="CFCEA1D0"/>
    <w:lvl w:ilvl="0" w:tplc="C55612BA">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9">
    <w:nsid w:val="61D20D4D"/>
    <w:multiLevelType w:val="hybridMultilevel"/>
    <w:tmpl w:val="A98E295A"/>
    <w:lvl w:ilvl="0" w:tplc="A760BA0A">
      <w:numFmt w:val="bullet"/>
      <w:lvlText w:val="-"/>
      <w:lvlJc w:val="left"/>
      <w:pPr>
        <w:ind w:left="1137" w:hanging="57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6B0E4CCB"/>
    <w:multiLevelType w:val="hybridMultilevel"/>
    <w:tmpl w:val="D4C62A6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FA26A64"/>
    <w:multiLevelType w:val="hybridMultilevel"/>
    <w:tmpl w:val="7D5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93DD5"/>
    <w:multiLevelType w:val="hybridMultilevel"/>
    <w:tmpl w:val="CE5E9072"/>
    <w:lvl w:ilvl="0" w:tplc="0DE2D5C6">
      <w:start w:val="1"/>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2BA2C35"/>
    <w:multiLevelType w:val="hybridMultilevel"/>
    <w:tmpl w:val="A5FE6CE0"/>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37B058C"/>
    <w:multiLevelType w:val="multilevel"/>
    <w:tmpl w:val="1108AAB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7036DAB"/>
    <w:multiLevelType w:val="hybridMultilevel"/>
    <w:tmpl w:val="CFCEA1D0"/>
    <w:lvl w:ilvl="0" w:tplc="C55612BA">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8">
    <w:nsid w:val="77926849"/>
    <w:multiLevelType w:val="hybridMultilevel"/>
    <w:tmpl w:val="040A4D40"/>
    <w:lvl w:ilvl="0" w:tplc="4080039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F5E1788"/>
    <w:multiLevelType w:val="hybridMultilevel"/>
    <w:tmpl w:val="539A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21"/>
  </w:num>
  <w:num w:numId="5">
    <w:abstractNumId w:val="13"/>
  </w:num>
  <w:num w:numId="6">
    <w:abstractNumId w:val="24"/>
  </w:num>
  <w:num w:numId="7">
    <w:abstractNumId w:val="23"/>
  </w:num>
  <w:num w:numId="8">
    <w:abstractNumId w:val="20"/>
  </w:num>
  <w:num w:numId="9">
    <w:abstractNumId w:val="26"/>
  </w:num>
  <w:num w:numId="10">
    <w:abstractNumId w:val="25"/>
  </w:num>
  <w:num w:numId="11">
    <w:abstractNumId w:val="10"/>
  </w:num>
  <w:num w:numId="12">
    <w:abstractNumId w:val="0"/>
  </w:num>
  <w:num w:numId="13">
    <w:abstractNumId w:val="7"/>
  </w:num>
  <w:num w:numId="14">
    <w:abstractNumId w:val="19"/>
  </w:num>
  <w:num w:numId="15">
    <w:abstractNumId w:val="3"/>
  </w:num>
  <w:num w:numId="16">
    <w:abstractNumId w:val="12"/>
  </w:num>
  <w:num w:numId="17">
    <w:abstractNumId w:val="22"/>
  </w:num>
  <w:num w:numId="18">
    <w:abstractNumId w:val="16"/>
  </w:num>
  <w:num w:numId="19">
    <w:abstractNumId w:val="14"/>
  </w:num>
  <w:num w:numId="20">
    <w:abstractNumId w:val="28"/>
  </w:num>
  <w:num w:numId="21">
    <w:abstractNumId w:val="5"/>
  </w:num>
  <w:num w:numId="22">
    <w:abstractNumId w:val="11"/>
  </w:num>
  <w:num w:numId="23">
    <w:abstractNumId w:val="18"/>
  </w:num>
  <w:num w:numId="24">
    <w:abstractNumId w:val="27"/>
  </w:num>
  <w:num w:numId="25">
    <w:abstractNumId w:val="1"/>
  </w:num>
  <w:num w:numId="26">
    <w:abstractNumId w:val="29"/>
  </w:num>
  <w:num w:numId="27">
    <w:abstractNumId w:val="6"/>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AC"/>
    <w:rsid w:val="000023B6"/>
    <w:rsid w:val="000023D8"/>
    <w:rsid w:val="00003419"/>
    <w:rsid w:val="000075DC"/>
    <w:rsid w:val="0001082D"/>
    <w:rsid w:val="00011507"/>
    <w:rsid w:val="00012687"/>
    <w:rsid w:val="000135DB"/>
    <w:rsid w:val="00013D1B"/>
    <w:rsid w:val="000215BC"/>
    <w:rsid w:val="00021B32"/>
    <w:rsid w:val="00021C13"/>
    <w:rsid w:val="00022700"/>
    <w:rsid w:val="00023FDC"/>
    <w:rsid w:val="0002538D"/>
    <w:rsid w:val="00031A2C"/>
    <w:rsid w:val="00032781"/>
    <w:rsid w:val="00033436"/>
    <w:rsid w:val="0003418E"/>
    <w:rsid w:val="00036F7D"/>
    <w:rsid w:val="0003766A"/>
    <w:rsid w:val="00044198"/>
    <w:rsid w:val="00045DE4"/>
    <w:rsid w:val="0004680F"/>
    <w:rsid w:val="00046A9A"/>
    <w:rsid w:val="00051957"/>
    <w:rsid w:val="00051F38"/>
    <w:rsid w:val="00053351"/>
    <w:rsid w:val="00063ABC"/>
    <w:rsid w:val="00065763"/>
    <w:rsid w:val="00065FC7"/>
    <w:rsid w:val="0006657C"/>
    <w:rsid w:val="0007177F"/>
    <w:rsid w:val="00072484"/>
    <w:rsid w:val="00074E74"/>
    <w:rsid w:val="00076785"/>
    <w:rsid w:val="000767F0"/>
    <w:rsid w:val="00081F6D"/>
    <w:rsid w:val="00085F7D"/>
    <w:rsid w:val="00086549"/>
    <w:rsid w:val="00086BF8"/>
    <w:rsid w:val="00087B35"/>
    <w:rsid w:val="00090D4C"/>
    <w:rsid w:val="000A032F"/>
    <w:rsid w:val="000A1D78"/>
    <w:rsid w:val="000A704D"/>
    <w:rsid w:val="000B03CC"/>
    <w:rsid w:val="000B4496"/>
    <w:rsid w:val="000C04F6"/>
    <w:rsid w:val="000C0652"/>
    <w:rsid w:val="000C14A6"/>
    <w:rsid w:val="000C2BFA"/>
    <w:rsid w:val="000C3860"/>
    <w:rsid w:val="000C5124"/>
    <w:rsid w:val="000D2658"/>
    <w:rsid w:val="000D285F"/>
    <w:rsid w:val="000D3093"/>
    <w:rsid w:val="000D3891"/>
    <w:rsid w:val="000D3D22"/>
    <w:rsid w:val="000D76D7"/>
    <w:rsid w:val="000D7B57"/>
    <w:rsid w:val="000E2856"/>
    <w:rsid w:val="000E687E"/>
    <w:rsid w:val="000E74D0"/>
    <w:rsid w:val="000F2AA5"/>
    <w:rsid w:val="000F2F79"/>
    <w:rsid w:val="001018B2"/>
    <w:rsid w:val="00102D2F"/>
    <w:rsid w:val="00103F33"/>
    <w:rsid w:val="0010446C"/>
    <w:rsid w:val="00105433"/>
    <w:rsid w:val="00107687"/>
    <w:rsid w:val="00110604"/>
    <w:rsid w:val="00112EBC"/>
    <w:rsid w:val="00113DA4"/>
    <w:rsid w:val="00113DAF"/>
    <w:rsid w:val="00114554"/>
    <w:rsid w:val="0011485F"/>
    <w:rsid w:val="0011660C"/>
    <w:rsid w:val="001218E5"/>
    <w:rsid w:val="00124E30"/>
    <w:rsid w:val="00127877"/>
    <w:rsid w:val="00127E96"/>
    <w:rsid w:val="00130266"/>
    <w:rsid w:val="0013281D"/>
    <w:rsid w:val="00132FAD"/>
    <w:rsid w:val="00133219"/>
    <w:rsid w:val="00133ED2"/>
    <w:rsid w:val="00136A88"/>
    <w:rsid w:val="0014317A"/>
    <w:rsid w:val="00144EC8"/>
    <w:rsid w:val="001518F1"/>
    <w:rsid w:val="00151C93"/>
    <w:rsid w:val="0015265A"/>
    <w:rsid w:val="001539DB"/>
    <w:rsid w:val="001551E1"/>
    <w:rsid w:val="0015646D"/>
    <w:rsid w:val="001607F2"/>
    <w:rsid w:val="00166575"/>
    <w:rsid w:val="00171DF2"/>
    <w:rsid w:val="00172E5F"/>
    <w:rsid w:val="0017358E"/>
    <w:rsid w:val="0017574F"/>
    <w:rsid w:val="00176D8B"/>
    <w:rsid w:val="00183ACD"/>
    <w:rsid w:val="00184AE1"/>
    <w:rsid w:val="00184CE6"/>
    <w:rsid w:val="00187349"/>
    <w:rsid w:val="00192939"/>
    <w:rsid w:val="001955B2"/>
    <w:rsid w:val="00196659"/>
    <w:rsid w:val="0019684F"/>
    <w:rsid w:val="001A3652"/>
    <w:rsid w:val="001A49EC"/>
    <w:rsid w:val="001B23CC"/>
    <w:rsid w:val="001B495E"/>
    <w:rsid w:val="001B702A"/>
    <w:rsid w:val="001C0A3B"/>
    <w:rsid w:val="001C1C8C"/>
    <w:rsid w:val="001C6548"/>
    <w:rsid w:val="001C6AE5"/>
    <w:rsid w:val="001D0575"/>
    <w:rsid w:val="001D10D8"/>
    <w:rsid w:val="001D1D4C"/>
    <w:rsid w:val="001D5112"/>
    <w:rsid w:val="001D5539"/>
    <w:rsid w:val="001E1957"/>
    <w:rsid w:val="001E5D89"/>
    <w:rsid w:val="001F3E8C"/>
    <w:rsid w:val="001F417D"/>
    <w:rsid w:val="001F4B6F"/>
    <w:rsid w:val="001F5B5E"/>
    <w:rsid w:val="001F619D"/>
    <w:rsid w:val="001F61FF"/>
    <w:rsid w:val="001F742E"/>
    <w:rsid w:val="00200C35"/>
    <w:rsid w:val="002010AB"/>
    <w:rsid w:val="0020286F"/>
    <w:rsid w:val="00203BF9"/>
    <w:rsid w:val="002046E7"/>
    <w:rsid w:val="00204893"/>
    <w:rsid w:val="00206DFF"/>
    <w:rsid w:val="002102BA"/>
    <w:rsid w:val="00210C32"/>
    <w:rsid w:val="00211B6A"/>
    <w:rsid w:val="002154B9"/>
    <w:rsid w:val="00222435"/>
    <w:rsid w:val="00223518"/>
    <w:rsid w:val="00226B8D"/>
    <w:rsid w:val="0023038E"/>
    <w:rsid w:val="002304FB"/>
    <w:rsid w:val="00230A28"/>
    <w:rsid w:val="00231093"/>
    <w:rsid w:val="00232580"/>
    <w:rsid w:val="00232C29"/>
    <w:rsid w:val="00237252"/>
    <w:rsid w:val="00237633"/>
    <w:rsid w:val="00240979"/>
    <w:rsid w:val="00241F8A"/>
    <w:rsid w:val="00242A1C"/>
    <w:rsid w:val="0024483B"/>
    <w:rsid w:val="0024604F"/>
    <w:rsid w:val="002469B1"/>
    <w:rsid w:val="00246D32"/>
    <w:rsid w:val="00247132"/>
    <w:rsid w:val="002507B5"/>
    <w:rsid w:val="002516E7"/>
    <w:rsid w:val="002520F7"/>
    <w:rsid w:val="002528AF"/>
    <w:rsid w:val="00252B21"/>
    <w:rsid w:val="00254B3D"/>
    <w:rsid w:val="00255736"/>
    <w:rsid w:val="00261890"/>
    <w:rsid w:val="0026418B"/>
    <w:rsid w:val="00264D4F"/>
    <w:rsid w:val="00266963"/>
    <w:rsid w:val="0027022C"/>
    <w:rsid w:val="002708CA"/>
    <w:rsid w:val="00271FC9"/>
    <w:rsid w:val="00271FEB"/>
    <w:rsid w:val="00274024"/>
    <w:rsid w:val="00274B89"/>
    <w:rsid w:val="00275241"/>
    <w:rsid w:val="00275AF8"/>
    <w:rsid w:val="00282572"/>
    <w:rsid w:val="002839E2"/>
    <w:rsid w:val="002851EB"/>
    <w:rsid w:val="00285FEF"/>
    <w:rsid w:val="0028770D"/>
    <w:rsid w:val="00287EB3"/>
    <w:rsid w:val="00291900"/>
    <w:rsid w:val="0029411E"/>
    <w:rsid w:val="00297B0E"/>
    <w:rsid w:val="00297B46"/>
    <w:rsid w:val="002A0F21"/>
    <w:rsid w:val="002A21B9"/>
    <w:rsid w:val="002A3A37"/>
    <w:rsid w:val="002A4494"/>
    <w:rsid w:val="002B059B"/>
    <w:rsid w:val="002B11F9"/>
    <w:rsid w:val="002B1EBD"/>
    <w:rsid w:val="002B2340"/>
    <w:rsid w:val="002B46D8"/>
    <w:rsid w:val="002B4B45"/>
    <w:rsid w:val="002B5A14"/>
    <w:rsid w:val="002B5BA2"/>
    <w:rsid w:val="002B6EA8"/>
    <w:rsid w:val="002C31F2"/>
    <w:rsid w:val="002C7688"/>
    <w:rsid w:val="002D0E1C"/>
    <w:rsid w:val="002D176A"/>
    <w:rsid w:val="002D22E9"/>
    <w:rsid w:val="002D7616"/>
    <w:rsid w:val="002E08B7"/>
    <w:rsid w:val="002E239B"/>
    <w:rsid w:val="002E3E7B"/>
    <w:rsid w:val="002E6228"/>
    <w:rsid w:val="002E6A85"/>
    <w:rsid w:val="002E6BC9"/>
    <w:rsid w:val="002E7FD6"/>
    <w:rsid w:val="002F0FCB"/>
    <w:rsid w:val="002F1875"/>
    <w:rsid w:val="002F1920"/>
    <w:rsid w:val="002F383C"/>
    <w:rsid w:val="002F3A9F"/>
    <w:rsid w:val="002F53A4"/>
    <w:rsid w:val="002F553B"/>
    <w:rsid w:val="002F5911"/>
    <w:rsid w:val="002F6AE1"/>
    <w:rsid w:val="002F7326"/>
    <w:rsid w:val="00301DEF"/>
    <w:rsid w:val="00303523"/>
    <w:rsid w:val="0030483A"/>
    <w:rsid w:val="003076A1"/>
    <w:rsid w:val="00310EA9"/>
    <w:rsid w:val="00311177"/>
    <w:rsid w:val="00311336"/>
    <w:rsid w:val="00314278"/>
    <w:rsid w:val="003144E1"/>
    <w:rsid w:val="00315256"/>
    <w:rsid w:val="003162AB"/>
    <w:rsid w:val="0032121E"/>
    <w:rsid w:val="00322D03"/>
    <w:rsid w:val="003236F7"/>
    <w:rsid w:val="003238DA"/>
    <w:rsid w:val="00323B68"/>
    <w:rsid w:val="0033112A"/>
    <w:rsid w:val="003318D4"/>
    <w:rsid w:val="00335EEB"/>
    <w:rsid w:val="00335FA3"/>
    <w:rsid w:val="0033727C"/>
    <w:rsid w:val="00341013"/>
    <w:rsid w:val="0034112A"/>
    <w:rsid w:val="00342DED"/>
    <w:rsid w:val="003456AF"/>
    <w:rsid w:val="00360CA4"/>
    <w:rsid w:val="00362A5A"/>
    <w:rsid w:val="003639DE"/>
    <w:rsid w:val="00364B9D"/>
    <w:rsid w:val="003661E4"/>
    <w:rsid w:val="0036722F"/>
    <w:rsid w:val="00371B04"/>
    <w:rsid w:val="00374599"/>
    <w:rsid w:val="00374FE8"/>
    <w:rsid w:val="00380E93"/>
    <w:rsid w:val="00381E07"/>
    <w:rsid w:val="00383DF8"/>
    <w:rsid w:val="00384D3B"/>
    <w:rsid w:val="00385752"/>
    <w:rsid w:val="00386DBD"/>
    <w:rsid w:val="003870E5"/>
    <w:rsid w:val="00387C98"/>
    <w:rsid w:val="00390653"/>
    <w:rsid w:val="003920C0"/>
    <w:rsid w:val="00392380"/>
    <w:rsid w:val="003935C1"/>
    <w:rsid w:val="00393864"/>
    <w:rsid w:val="003952E5"/>
    <w:rsid w:val="00395A68"/>
    <w:rsid w:val="00396744"/>
    <w:rsid w:val="003A2A6E"/>
    <w:rsid w:val="003A2A8F"/>
    <w:rsid w:val="003A5FF4"/>
    <w:rsid w:val="003A73EB"/>
    <w:rsid w:val="003A7E63"/>
    <w:rsid w:val="003B1C70"/>
    <w:rsid w:val="003B4460"/>
    <w:rsid w:val="003B4954"/>
    <w:rsid w:val="003B4DC0"/>
    <w:rsid w:val="003B5136"/>
    <w:rsid w:val="003B5892"/>
    <w:rsid w:val="003C03B0"/>
    <w:rsid w:val="003C13A3"/>
    <w:rsid w:val="003C155D"/>
    <w:rsid w:val="003C4A43"/>
    <w:rsid w:val="003C6205"/>
    <w:rsid w:val="003C6397"/>
    <w:rsid w:val="003C68A6"/>
    <w:rsid w:val="003D0F34"/>
    <w:rsid w:val="003D3EB7"/>
    <w:rsid w:val="003D4585"/>
    <w:rsid w:val="003D4686"/>
    <w:rsid w:val="003D65C0"/>
    <w:rsid w:val="003D6DD2"/>
    <w:rsid w:val="003E010E"/>
    <w:rsid w:val="003E1516"/>
    <w:rsid w:val="003E165F"/>
    <w:rsid w:val="003E4972"/>
    <w:rsid w:val="003E6006"/>
    <w:rsid w:val="003E6F3F"/>
    <w:rsid w:val="003F06EF"/>
    <w:rsid w:val="003F1A91"/>
    <w:rsid w:val="003F2F3D"/>
    <w:rsid w:val="003F3F11"/>
    <w:rsid w:val="003F4D11"/>
    <w:rsid w:val="00400EB4"/>
    <w:rsid w:val="00402EDF"/>
    <w:rsid w:val="0040568B"/>
    <w:rsid w:val="00405E72"/>
    <w:rsid w:val="004102CA"/>
    <w:rsid w:val="004136A2"/>
    <w:rsid w:val="00413AC8"/>
    <w:rsid w:val="00413E99"/>
    <w:rsid w:val="00413F7E"/>
    <w:rsid w:val="00414B43"/>
    <w:rsid w:val="00417B0B"/>
    <w:rsid w:val="004204F4"/>
    <w:rsid w:val="00420EA4"/>
    <w:rsid w:val="0042158F"/>
    <w:rsid w:val="00430DE1"/>
    <w:rsid w:val="0043322D"/>
    <w:rsid w:val="0043425F"/>
    <w:rsid w:val="0043521B"/>
    <w:rsid w:val="00435328"/>
    <w:rsid w:val="004361E2"/>
    <w:rsid w:val="004362AB"/>
    <w:rsid w:val="00440894"/>
    <w:rsid w:val="00440EC6"/>
    <w:rsid w:val="004410C0"/>
    <w:rsid w:val="00443511"/>
    <w:rsid w:val="00443A51"/>
    <w:rsid w:val="00444DC6"/>
    <w:rsid w:val="00445803"/>
    <w:rsid w:val="00445C5F"/>
    <w:rsid w:val="00450269"/>
    <w:rsid w:val="004502BC"/>
    <w:rsid w:val="004562AD"/>
    <w:rsid w:val="00460F8D"/>
    <w:rsid w:val="00461693"/>
    <w:rsid w:val="00462A3E"/>
    <w:rsid w:val="00464EC7"/>
    <w:rsid w:val="00466AE8"/>
    <w:rsid w:val="0047204C"/>
    <w:rsid w:val="00474122"/>
    <w:rsid w:val="004756DC"/>
    <w:rsid w:val="00476797"/>
    <w:rsid w:val="00480F7B"/>
    <w:rsid w:val="00486222"/>
    <w:rsid w:val="00486677"/>
    <w:rsid w:val="00487163"/>
    <w:rsid w:val="0049150B"/>
    <w:rsid w:val="00492425"/>
    <w:rsid w:val="00494747"/>
    <w:rsid w:val="00494FA2"/>
    <w:rsid w:val="00494FE8"/>
    <w:rsid w:val="0049516B"/>
    <w:rsid w:val="00495658"/>
    <w:rsid w:val="0049694A"/>
    <w:rsid w:val="004A0A01"/>
    <w:rsid w:val="004A25A0"/>
    <w:rsid w:val="004A26D1"/>
    <w:rsid w:val="004A35CD"/>
    <w:rsid w:val="004A6CFD"/>
    <w:rsid w:val="004B0F45"/>
    <w:rsid w:val="004B2640"/>
    <w:rsid w:val="004B2E69"/>
    <w:rsid w:val="004B3605"/>
    <w:rsid w:val="004B453D"/>
    <w:rsid w:val="004B48E8"/>
    <w:rsid w:val="004B5586"/>
    <w:rsid w:val="004B70F8"/>
    <w:rsid w:val="004B7AAA"/>
    <w:rsid w:val="004C486D"/>
    <w:rsid w:val="004C57EB"/>
    <w:rsid w:val="004C665F"/>
    <w:rsid w:val="004C79F2"/>
    <w:rsid w:val="004D252E"/>
    <w:rsid w:val="004D2D02"/>
    <w:rsid w:val="004D6095"/>
    <w:rsid w:val="004E2CCB"/>
    <w:rsid w:val="004E519F"/>
    <w:rsid w:val="004E5579"/>
    <w:rsid w:val="004E6958"/>
    <w:rsid w:val="004E6E23"/>
    <w:rsid w:val="004E6E9B"/>
    <w:rsid w:val="004F151E"/>
    <w:rsid w:val="004F1840"/>
    <w:rsid w:val="004F4F33"/>
    <w:rsid w:val="004F6B28"/>
    <w:rsid w:val="00501C11"/>
    <w:rsid w:val="00501F3D"/>
    <w:rsid w:val="00502153"/>
    <w:rsid w:val="00502F09"/>
    <w:rsid w:val="00503007"/>
    <w:rsid w:val="00503DFA"/>
    <w:rsid w:val="00504E14"/>
    <w:rsid w:val="00505809"/>
    <w:rsid w:val="00506065"/>
    <w:rsid w:val="00507732"/>
    <w:rsid w:val="00510BEA"/>
    <w:rsid w:val="00511255"/>
    <w:rsid w:val="00511B5E"/>
    <w:rsid w:val="00512B73"/>
    <w:rsid w:val="0052041F"/>
    <w:rsid w:val="005211B0"/>
    <w:rsid w:val="0052592F"/>
    <w:rsid w:val="00525A1E"/>
    <w:rsid w:val="00526E14"/>
    <w:rsid w:val="00531E0B"/>
    <w:rsid w:val="00533100"/>
    <w:rsid w:val="00533BC7"/>
    <w:rsid w:val="00535EE8"/>
    <w:rsid w:val="00541091"/>
    <w:rsid w:val="005422AB"/>
    <w:rsid w:val="00542D6A"/>
    <w:rsid w:val="005438C6"/>
    <w:rsid w:val="005449D9"/>
    <w:rsid w:val="00547454"/>
    <w:rsid w:val="00547D31"/>
    <w:rsid w:val="00553500"/>
    <w:rsid w:val="00553D27"/>
    <w:rsid w:val="00555BC2"/>
    <w:rsid w:val="00556954"/>
    <w:rsid w:val="0056086F"/>
    <w:rsid w:val="005620C9"/>
    <w:rsid w:val="005657AC"/>
    <w:rsid w:val="005667C2"/>
    <w:rsid w:val="00566B24"/>
    <w:rsid w:val="005705E6"/>
    <w:rsid w:val="00571ABD"/>
    <w:rsid w:val="00572FE3"/>
    <w:rsid w:val="0058154B"/>
    <w:rsid w:val="00585089"/>
    <w:rsid w:val="0058603C"/>
    <w:rsid w:val="00590F86"/>
    <w:rsid w:val="0059134F"/>
    <w:rsid w:val="00591D78"/>
    <w:rsid w:val="005954AE"/>
    <w:rsid w:val="00596173"/>
    <w:rsid w:val="005A1AC3"/>
    <w:rsid w:val="005A2EBC"/>
    <w:rsid w:val="005A3171"/>
    <w:rsid w:val="005A4185"/>
    <w:rsid w:val="005A5275"/>
    <w:rsid w:val="005A5FA5"/>
    <w:rsid w:val="005B1902"/>
    <w:rsid w:val="005B1E9F"/>
    <w:rsid w:val="005B42A0"/>
    <w:rsid w:val="005B52CF"/>
    <w:rsid w:val="005B5480"/>
    <w:rsid w:val="005C0DA6"/>
    <w:rsid w:val="005C3A5E"/>
    <w:rsid w:val="005C46E7"/>
    <w:rsid w:val="005C5B07"/>
    <w:rsid w:val="005C5F7E"/>
    <w:rsid w:val="005D2895"/>
    <w:rsid w:val="005D3235"/>
    <w:rsid w:val="005D7A06"/>
    <w:rsid w:val="005E0159"/>
    <w:rsid w:val="005E0901"/>
    <w:rsid w:val="005E0B6F"/>
    <w:rsid w:val="005E0E9D"/>
    <w:rsid w:val="005E1A45"/>
    <w:rsid w:val="005E57C0"/>
    <w:rsid w:val="005E6DAC"/>
    <w:rsid w:val="005F1630"/>
    <w:rsid w:val="005F2B60"/>
    <w:rsid w:val="005F50DD"/>
    <w:rsid w:val="005F557D"/>
    <w:rsid w:val="005F5B42"/>
    <w:rsid w:val="005F603A"/>
    <w:rsid w:val="00602F12"/>
    <w:rsid w:val="00603A59"/>
    <w:rsid w:val="00603CBB"/>
    <w:rsid w:val="00605FDD"/>
    <w:rsid w:val="00610FB4"/>
    <w:rsid w:val="00612AFB"/>
    <w:rsid w:val="00612EFA"/>
    <w:rsid w:val="00617738"/>
    <w:rsid w:val="006215E7"/>
    <w:rsid w:val="00622832"/>
    <w:rsid w:val="00622AD3"/>
    <w:rsid w:val="006254B4"/>
    <w:rsid w:val="00627376"/>
    <w:rsid w:val="00634364"/>
    <w:rsid w:val="00636064"/>
    <w:rsid w:val="00636CD1"/>
    <w:rsid w:val="00637E6D"/>
    <w:rsid w:val="006413EB"/>
    <w:rsid w:val="0064179E"/>
    <w:rsid w:val="00642E0C"/>
    <w:rsid w:val="00644A6A"/>
    <w:rsid w:val="00645E44"/>
    <w:rsid w:val="00647DB6"/>
    <w:rsid w:val="006501FB"/>
    <w:rsid w:val="00650E80"/>
    <w:rsid w:val="006516FF"/>
    <w:rsid w:val="00652B4A"/>
    <w:rsid w:val="00653396"/>
    <w:rsid w:val="006540E7"/>
    <w:rsid w:val="00660F30"/>
    <w:rsid w:val="00662D39"/>
    <w:rsid w:val="00663E80"/>
    <w:rsid w:val="006642AF"/>
    <w:rsid w:val="0066472F"/>
    <w:rsid w:val="00664BFC"/>
    <w:rsid w:val="0066596F"/>
    <w:rsid w:val="0066760F"/>
    <w:rsid w:val="00671168"/>
    <w:rsid w:val="006715BF"/>
    <w:rsid w:val="006719D3"/>
    <w:rsid w:val="00672C5A"/>
    <w:rsid w:val="006757CE"/>
    <w:rsid w:val="00677C94"/>
    <w:rsid w:val="00680B79"/>
    <w:rsid w:val="0068133A"/>
    <w:rsid w:val="00682D87"/>
    <w:rsid w:val="00682F31"/>
    <w:rsid w:val="00683038"/>
    <w:rsid w:val="00683107"/>
    <w:rsid w:val="00684407"/>
    <w:rsid w:val="00684A82"/>
    <w:rsid w:val="0068527C"/>
    <w:rsid w:val="006859D0"/>
    <w:rsid w:val="00685E1D"/>
    <w:rsid w:val="0068653F"/>
    <w:rsid w:val="00690086"/>
    <w:rsid w:val="0069137B"/>
    <w:rsid w:val="006930B4"/>
    <w:rsid w:val="006944E4"/>
    <w:rsid w:val="00695503"/>
    <w:rsid w:val="006957F7"/>
    <w:rsid w:val="00695FE3"/>
    <w:rsid w:val="006977C0"/>
    <w:rsid w:val="006A217C"/>
    <w:rsid w:val="006A247A"/>
    <w:rsid w:val="006A2C58"/>
    <w:rsid w:val="006A2E57"/>
    <w:rsid w:val="006A3730"/>
    <w:rsid w:val="006A4C83"/>
    <w:rsid w:val="006A67D4"/>
    <w:rsid w:val="006A794D"/>
    <w:rsid w:val="006B3C4C"/>
    <w:rsid w:val="006B4397"/>
    <w:rsid w:val="006B4F77"/>
    <w:rsid w:val="006B60B4"/>
    <w:rsid w:val="006B6814"/>
    <w:rsid w:val="006B7541"/>
    <w:rsid w:val="006B7C9C"/>
    <w:rsid w:val="006C33FF"/>
    <w:rsid w:val="006C3B9E"/>
    <w:rsid w:val="006C42AA"/>
    <w:rsid w:val="006C4475"/>
    <w:rsid w:val="006C4C8D"/>
    <w:rsid w:val="006C5E88"/>
    <w:rsid w:val="006C7EA3"/>
    <w:rsid w:val="006D3531"/>
    <w:rsid w:val="006E058F"/>
    <w:rsid w:val="006E5494"/>
    <w:rsid w:val="006E6C1F"/>
    <w:rsid w:val="006F0241"/>
    <w:rsid w:val="006F1053"/>
    <w:rsid w:val="006F1903"/>
    <w:rsid w:val="006F19A7"/>
    <w:rsid w:val="006F2B45"/>
    <w:rsid w:val="006F4DE0"/>
    <w:rsid w:val="00700393"/>
    <w:rsid w:val="0070107E"/>
    <w:rsid w:val="00703D17"/>
    <w:rsid w:val="00703F49"/>
    <w:rsid w:val="00704836"/>
    <w:rsid w:val="00704FBA"/>
    <w:rsid w:val="0070665B"/>
    <w:rsid w:val="007100BF"/>
    <w:rsid w:val="00713A4E"/>
    <w:rsid w:val="007144DC"/>
    <w:rsid w:val="007157BC"/>
    <w:rsid w:val="0071608D"/>
    <w:rsid w:val="00723990"/>
    <w:rsid w:val="007257E2"/>
    <w:rsid w:val="0072593A"/>
    <w:rsid w:val="007259BA"/>
    <w:rsid w:val="00725D86"/>
    <w:rsid w:val="0072602D"/>
    <w:rsid w:val="00730303"/>
    <w:rsid w:val="007309D9"/>
    <w:rsid w:val="00731382"/>
    <w:rsid w:val="0073177D"/>
    <w:rsid w:val="007354B9"/>
    <w:rsid w:val="00736AAA"/>
    <w:rsid w:val="00737CA8"/>
    <w:rsid w:val="00740B86"/>
    <w:rsid w:val="00744010"/>
    <w:rsid w:val="00745D3B"/>
    <w:rsid w:val="00746C38"/>
    <w:rsid w:val="00747F4C"/>
    <w:rsid w:val="0075411C"/>
    <w:rsid w:val="00756ACD"/>
    <w:rsid w:val="007612EF"/>
    <w:rsid w:val="00762C06"/>
    <w:rsid w:val="00764809"/>
    <w:rsid w:val="007663CD"/>
    <w:rsid w:val="00766B09"/>
    <w:rsid w:val="00767C32"/>
    <w:rsid w:val="007700BA"/>
    <w:rsid w:val="00772B32"/>
    <w:rsid w:val="007736EB"/>
    <w:rsid w:val="00775314"/>
    <w:rsid w:val="00776E6C"/>
    <w:rsid w:val="00777629"/>
    <w:rsid w:val="00781D77"/>
    <w:rsid w:val="00782821"/>
    <w:rsid w:val="00784351"/>
    <w:rsid w:val="007852A1"/>
    <w:rsid w:val="00785F35"/>
    <w:rsid w:val="00792D48"/>
    <w:rsid w:val="00793469"/>
    <w:rsid w:val="00793894"/>
    <w:rsid w:val="00793EF7"/>
    <w:rsid w:val="00794132"/>
    <w:rsid w:val="007B0967"/>
    <w:rsid w:val="007B4E08"/>
    <w:rsid w:val="007B5140"/>
    <w:rsid w:val="007B53E3"/>
    <w:rsid w:val="007C0049"/>
    <w:rsid w:val="007C0821"/>
    <w:rsid w:val="007C123A"/>
    <w:rsid w:val="007C1824"/>
    <w:rsid w:val="007C18F6"/>
    <w:rsid w:val="007C1AC0"/>
    <w:rsid w:val="007C4E9B"/>
    <w:rsid w:val="007C5AF0"/>
    <w:rsid w:val="007D0027"/>
    <w:rsid w:val="007D090D"/>
    <w:rsid w:val="007D17EF"/>
    <w:rsid w:val="007D2499"/>
    <w:rsid w:val="007D2C97"/>
    <w:rsid w:val="007D79E4"/>
    <w:rsid w:val="007E00BB"/>
    <w:rsid w:val="007E1182"/>
    <w:rsid w:val="007E3ECB"/>
    <w:rsid w:val="007E4C8F"/>
    <w:rsid w:val="007F0BE8"/>
    <w:rsid w:val="007F28DB"/>
    <w:rsid w:val="007F6C86"/>
    <w:rsid w:val="008002F0"/>
    <w:rsid w:val="00801209"/>
    <w:rsid w:val="008012AD"/>
    <w:rsid w:val="00802059"/>
    <w:rsid w:val="00807879"/>
    <w:rsid w:val="008106CD"/>
    <w:rsid w:val="00810A65"/>
    <w:rsid w:val="00812E55"/>
    <w:rsid w:val="00813375"/>
    <w:rsid w:val="008153B8"/>
    <w:rsid w:val="0081543A"/>
    <w:rsid w:val="00820263"/>
    <w:rsid w:val="00823B9D"/>
    <w:rsid w:val="008244CB"/>
    <w:rsid w:val="0082513D"/>
    <w:rsid w:val="0082580A"/>
    <w:rsid w:val="00826CBE"/>
    <w:rsid w:val="0082765E"/>
    <w:rsid w:val="008311A7"/>
    <w:rsid w:val="00831EDC"/>
    <w:rsid w:val="00833D44"/>
    <w:rsid w:val="008341D4"/>
    <w:rsid w:val="00836367"/>
    <w:rsid w:val="0084038B"/>
    <w:rsid w:val="00841327"/>
    <w:rsid w:val="00843F03"/>
    <w:rsid w:val="00843F5C"/>
    <w:rsid w:val="008461A2"/>
    <w:rsid w:val="00847E79"/>
    <w:rsid w:val="00854BC2"/>
    <w:rsid w:val="0085612A"/>
    <w:rsid w:val="0086055F"/>
    <w:rsid w:val="008619BD"/>
    <w:rsid w:val="00870239"/>
    <w:rsid w:val="00876FC8"/>
    <w:rsid w:val="0087728E"/>
    <w:rsid w:val="00880B6D"/>
    <w:rsid w:val="00881467"/>
    <w:rsid w:val="008851CD"/>
    <w:rsid w:val="008853EF"/>
    <w:rsid w:val="008870E6"/>
    <w:rsid w:val="00887DBD"/>
    <w:rsid w:val="00892CEF"/>
    <w:rsid w:val="00895FE5"/>
    <w:rsid w:val="008A0303"/>
    <w:rsid w:val="008A07A4"/>
    <w:rsid w:val="008A1291"/>
    <w:rsid w:val="008A23ED"/>
    <w:rsid w:val="008A2DBA"/>
    <w:rsid w:val="008A3096"/>
    <w:rsid w:val="008A7535"/>
    <w:rsid w:val="008B0996"/>
    <w:rsid w:val="008B1BD8"/>
    <w:rsid w:val="008B591E"/>
    <w:rsid w:val="008B6A62"/>
    <w:rsid w:val="008C1874"/>
    <w:rsid w:val="008C1989"/>
    <w:rsid w:val="008C2FA6"/>
    <w:rsid w:val="008C305F"/>
    <w:rsid w:val="008C3164"/>
    <w:rsid w:val="008C4DB3"/>
    <w:rsid w:val="008C5E05"/>
    <w:rsid w:val="008C6461"/>
    <w:rsid w:val="008C712F"/>
    <w:rsid w:val="008C7DEC"/>
    <w:rsid w:val="008D1743"/>
    <w:rsid w:val="008D2DEE"/>
    <w:rsid w:val="008D36E0"/>
    <w:rsid w:val="008D6655"/>
    <w:rsid w:val="008E0E01"/>
    <w:rsid w:val="008E1A35"/>
    <w:rsid w:val="008E4D6C"/>
    <w:rsid w:val="008F24B2"/>
    <w:rsid w:val="008F69D7"/>
    <w:rsid w:val="00901F10"/>
    <w:rsid w:val="00902496"/>
    <w:rsid w:val="009066DE"/>
    <w:rsid w:val="0090696F"/>
    <w:rsid w:val="00907DB2"/>
    <w:rsid w:val="0091234C"/>
    <w:rsid w:val="00912731"/>
    <w:rsid w:val="00912930"/>
    <w:rsid w:val="00913497"/>
    <w:rsid w:val="00915CC7"/>
    <w:rsid w:val="00916107"/>
    <w:rsid w:val="00920546"/>
    <w:rsid w:val="00921DBA"/>
    <w:rsid w:val="009234C9"/>
    <w:rsid w:val="00924D3A"/>
    <w:rsid w:val="00926202"/>
    <w:rsid w:val="009269DB"/>
    <w:rsid w:val="00930F43"/>
    <w:rsid w:val="00931AE9"/>
    <w:rsid w:val="00936788"/>
    <w:rsid w:val="00941B6D"/>
    <w:rsid w:val="0094205A"/>
    <w:rsid w:val="009424AF"/>
    <w:rsid w:val="00942BCA"/>
    <w:rsid w:val="009450B3"/>
    <w:rsid w:val="00946A22"/>
    <w:rsid w:val="00950199"/>
    <w:rsid w:val="00951BF5"/>
    <w:rsid w:val="00952453"/>
    <w:rsid w:val="00952899"/>
    <w:rsid w:val="0095602B"/>
    <w:rsid w:val="009571A4"/>
    <w:rsid w:val="009605F3"/>
    <w:rsid w:val="00960E29"/>
    <w:rsid w:val="009617AB"/>
    <w:rsid w:val="00962FF0"/>
    <w:rsid w:val="00965171"/>
    <w:rsid w:val="009657BD"/>
    <w:rsid w:val="00971896"/>
    <w:rsid w:val="0097208E"/>
    <w:rsid w:val="00972D95"/>
    <w:rsid w:val="00976CFB"/>
    <w:rsid w:val="00977B93"/>
    <w:rsid w:val="009805D6"/>
    <w:rsid w:val="00982044"/>
    <w:rsid w:val="00982188"/>
    <w:rsid w:val="0098430D"/>
    <w:rsid w:val="009849C6"/>
    <w:rsid w:val="00984A94"/>
    <w:rsid w:val="00984BC7"/>
    <w:rsid w:val="00985D04"/>
    <w:rsid w:val="009871B5"/>
    <w:rsid w:val="00990F2B"/>
    <w:rsid w:val="00993068"/>
    <w:rsid w:val="00995741"/>
    <w:rsid w:val="00997E69"/>
    <w:rsid w:val="009A2A42"/>
    <w:rsid w:val="009A355E"/>
    <w:rsid w:val="009A3862"/>
    <w:rsid w:val="009A4ECF"/>
    <w:rsid w:val="009A5E5A"/>
    <w:rsid w:val="009B0C20"/>
    <w:rsid w:val="009B158A"/>
    <w:rsid w:val="009B49F0"/>
    <w:rsid w:val="009B7647"/>
    <w:rsid w:val="009C0B1A"/>
    <w:rsid w:val="009C2B49"/>
    <w:rsid w:val="009C3538"/>
    <w:rsid w:val="009C3556"/>
    <w:rsid w:val="009C5ECB"/>
    <w:rsid w:val="009C62B2"/>
    <w:rsid w:val="009C7673"/>
    <w:rsid w:val="009C782B"/>
    <w:rsid w:val="009C79DA"/>
    <w:rsid w:val="009D056D"/>
    <w:rsid w:val="009D0AEC"/>
    <w:rsid w:val="009D33B5"/>
    <w:rsid w:val="009D5844"/>
    <w:rsid w:val="009E2E30"/>
    <w:rsid w:val="009E63D0"/>
    <w:rsid w:val="009E76FA"/>
    <w:rsid w:val="009E7857"/>
    <w:rsid w:val="009F07DB"/>
    <w:rsid w:val="009F4662"/>
    <w:rsid w:val="009F59C1"/>
    <w:rsid w:val="00A003B2"/>
    <w:rsid w:val="00A00650"/>
    <w:rsid w:val="00A02819"/>
    <w:rsid w:val="00A0417B"/>
    <w:rsid w:val="00A05470"/>
    <w:rsid w:val="00A073A6"/>
    <w:rsid w:val="00A10244"/>
    <w:rsid w:val="00A105EA"/>
    <w:rsid w:val="00A14A50"/>
    <w:rsid w:val="00A16433"/>
    <w:rsid w:val="00A17215"/>
    <w:rsid w:val="00A17BA1"/>
    <w:rsid w:val="00A22F63"/>
    <w:rsid w:val="00A2432F"/>
    <w:rsid w:val="00A247BB"/>
    <w:rsid w:val="00A30600"/>
    <w:rsid w:val="00A34406"/>
    <w:rsid w:val="00A3487A"/>
    <w:rsid w:val="00A34982"/>
    <w:rsid w:val="00A3634C"/>
    <w:rsid w:val="00A41253"/>
    <w:rsid w:val="00A4217C"/>
    <w:rsid w:val="00A44567"/>
    <w:rsid w:val="00A4714A"/>
    <w:rsid w:val="00A50A51"/>
    <w:rsid w:val="00A52A77"/>
    <w:rsid w:val="00A538F8"/>
    <w:rsid w:val="00A54210"/>
    <w:rsid w:val="00A61351"/>
    <w:rsid w:val="00A61DAE"/>
    <w:rsid w:val="00A6465D"/>
    <w:rsid w:val="00A655FC"/>
    <w:rsid w:val="00A66069"/>
    <w:rsid w:val="00A671F0"/>
    <w:rsid w:val="00A7204A"/>
    <w:rsid w:val="00A72C71"/>
    <w:rsid w:val="00A7697D"/>
    <w:rsid w:val="00A775F2"/>
    <w:rsid w:val="00A80DA4"/>
    <w:rsid w:val="00A909B7"/>
    <w:rsid w:val="00A90F4E"/>
    <w:rsid w:val="00A915E0"/>
    <w:rsid w:val="00A91B3E"/>
    <w:rsid w:val="00A91ED9"/>
    <w:rsid w:val="00A94C79"/>
    <w:rsid w:val="00A954E7"/>
    <w:rsid w:val="00AA0274"/>
    <w:rsid w:val="00AA0575"/>
    <w:rsid w:val="00AA7F42"/>
    <w:rsid w:val="00AB16AA"/>
    <w:rsid w:val="00AB1A9D"/>
    <w:rsid w:val="00AB2F28"/>
    <w:rsid w:val="00AB64A7"/>
    <w:rsid w:val="00AB762F"/>
    <w:rsid w:val="00AB7E7F"/>
    <w:rsid w:val="00AC0E5B"/>
    <w:rsid w:val="00AC252A"/>
    <w:rsid w:val="00AC3764"/>
    <w:rsid w:val="00AC48C1"/>
    <w:rsid w:val="00AC740E"/>
    <w:rsid w:val="00AC77E0"/>
    <w:rsid w:val="00AD040E"/>
    <w:rsid w:val="00AD1AC3"/>
    <w:rsid w:val="00AD217B"/>
    <w:rsid w:val="00AD398E"/>
    <w:rsid w:val="00AD4DBB"/>
    <w:rsid w:val="00AD4EF5"/>
    <w:rsid w:val="00AD5F17"/>
    <w:rsid w:val="00AE1D8C"/>
    <w:rsid w:val="00AE2501"/>
    <w:rsid w:val="00AE311D"/>
    <w:rsid w:val="00AE54CC"/>
    <w:rsid w:val="00AE6317"/>
    <w:rsid w:val="00AE6E35"/>
    <w:rsid w:val="00AE7EAF"/>
    <w:rsid w:val="00AF04A5"/>
    <w:rsid w:val="00AF1506"/>
    <w:rsid w:val="00AF395E"/>
    <w:rsid w:val="00AF4798"/>
    <w:rsid w:val="00AF4B2F"/>
    <w:rsid w:val="00AF6681"/>
    <w:rsid w:val="00AF6CB9"/>
    <w:rsid w:val="00AF746B"/>
    <w:rsid w:val="00B00054"/>
    <w:rsid w:val="00B00294"/>
    <w:rsid w:val="00B00EB7"/>
    <w:rsid w:val="00B016EC"/>
    <w:rsid w:val="00B01E08"/>
    <w:rsid w:val="00B02A49"/>
    <w:rsid w:val="00B02DD4"/>
    <w:rsid w:val="00B046DF"/>
    <w:rsid w:val="00B05A89"/>
    <w:rsid w:val="00B05C69"/>
    <w:rsid w:val="00B06838"/>
    <w:rsid w:val="00B06FD5"/>
    <w:rsid w:val="00B07A31"/>
    <w:rsid w:val="00B07D98"/>
    <w:rsid w:val="00B101C0"/>
    <w:rsid w:val="00B102AC"/>
    <w:rsid w:val="00B108F1"/>
    <w:rsid w:val="00B120E6"/>
    <w:rsid w:val="00B13640"/>
    <w:rsid w:val="00B136BE"/>
    <w:rsid w:val="00B13C27"/>
    <w:rsid w:val="00B156B8"/>
    <w:rsid w:val="00B20210"/>
    <w:rsid w:val="00B21456"/>
    <w:rsid w:val="00B2249A"/>
    <w:rsid w:val="00B244B1"/>
    <w:rsid w:val="00B26B8B"/>
    <w:rsid w:val="00B314C1"/>
    <w:rsid w:val="00B31DBC"/>
    <w:rsid w:val="00B33941"/>
    <w:rsid w:val="00B35B10"/>
    <w:rsid w:val="00B35E26"/>
    <w:rsid w:val="00B3786B"/>
    <w:rsid w:val="00B40EA5"/>
    <w:rsid w:val="00B4186C"/>
    <w:rsid w:val="00B42B3A"/>
    <w:rsid w:val="00B4331A"/>
    <w:rsid w:val="00B44B14"/>
    <w:rsid w:val="00B46534"/>
    <w:rsid w:val="00B46914"/>
    <w:rsid w:val="00B47CA3"/>
    <w:rsid w:val="00B47DBD"/>
    <w:rsid w:val="00B51204"/>
    <w:rsid w:val="00B520B4"/>
    <w:rsid w:val="00B52122"/>
    <w:rsid w:val="00B5526B"/>
    <w:rsid w:val="00B57199"/>
    <w:rsid w:val="00B573AA"/>
    <w:rsid w:val="00B600FA"/>
    <w:rsid w:val="00B62E18"/>
    <w:rsid w:val="00B635BA"/>
    <w:rsid w:val="00B63EC5"/>
    <w:rsid w:val="00B6440B"/>
    <w:rsid w:val="00B64994"/>
    <w:rsid w:val="00B657F4"/>
    <w:rsid w:val="00B7077D"/>
    <w:rsid w:val="00B70790"/>
    <w:rsid w:val="00B71918"/>
    <w:rsid w:val="00B7283F"/>
    <w:rsid w:val="00B729A0"/>
    <w:rsid w:val="00B72A79"/>
    <w:rsid w:val="00B74D81"/>
    <w:rsid w:val="00B772C2"/>
    <w:rsid w:val="00B85323"/>
    <w:rsid w:val="00B903B9"/>
    <w:rsid w:val="00B90562"/>
    <w:rsid w:val="00B9131D"/>
    <w:rsid w:val="00B956FD"/>
    <w:rsid w:val="00B95813"/>
    <w:rsid w:val="00B961F7"/>
    <w:rsid w:val="00B96B04"/>
    <w:rsid w:val="00B97AD7"/>
    <w:rsid w:val="00BA0565"/>
    <w:rsid w:val="00BA0A6C"/>
    <w:rsid w:val="00BA46D4"/>
    <w:rsid w:val="00BA4EA4"/>
    <w:rsid w:val="00BA5CAF"/>
    <w:rsid w:val="00BA7780"/>
    <w:rsid w:val="00BA7FF3"/>
    <w:rsid w:val="00BB2699"/>
    <w:rsid w:val="00BB551B"/>
    <w:rsid w:val="00BC0D8F"/>
    <w:rsid w:val="00BD097E"/>
    <w:rsid w:val="00BE79DD"/>
    <w:rsid w:val="00BE7A06"/>
    <w:rsid w:val="00BF07D4"/>
    <w:rsid w:val="00BF09EB"/>
    <w:rsid w:val="00BF5A34"/>
    <w:rsid w:val="00BF7628"/>
    <w:rsid w:val="00C00A4B"/>
    <w:rsid w:val="00C0437E"/>
    <w:rsid w:val="00C0462C"/>
    <w:rsid w:val="00C0469E"/>
    <w:rsid w:val="00C04C17"/>
    <w:rsid w:val="00C07542"/>
    <w:rsid w:val="00C10567"/>
    <w:rsid w:val="00C11826"/>
    <w:rsid w:val="00C11EF4"/>
    <w:rsid w:val="00C15B31"/>
    <w:rsid w:val="00C17221"/>
    <w:rsid w:val="00C17CBB"/>
    <w:rsid w:val="00C22A72"/>
    <w:rsid w:val="00C22C5A"/>
    <w:rsid w:val="00C233B6"/>
    <w:rsid w:val="00C253C0"/>
    <w:rsid w:val="00C25B4D"/>
    <w:rsid w:val="00C261F5"/>
    <w:rsid w:val="00C27B40"/>
    <w:rsid w:val="00C31217"/>
    <w:rsid w:val="00C362F3"/>
    <w:rsid w:val="00C3732E"/>
    <w:rsid w:val="00C37739"/>
    <w:rsid w:val="00C4002C"/>
    <w:rsid w:val="00C441AC"/>
    <w:rsid w:val="00C44A7C"/>
    <w:rsid w:val="00C45E05"/>
    <w:rsid w:val="00C46AB2"/>
    <w:rsid w:val="00C50360"/>
    <w:rsid w:val="00C52D1B"/>
    <w:rsid w:val="00C55867"/>
    <w:rsid w:val="00C55DD9"/>
    <w:rsid w:val="00C56B41"/>
    <w:rsid w:val="00C61790"/>
    <w:rsid w:val="00C621C8"/>
    <w:rsid w:val="00C66AE2"/>
    <w:rsid w:val="00C70358"/>
    <w:rsid w:val="00C70A9B"/>
    <w:rsid w:val="00C71BD6"/>
    <w:rsid w:val="00C73E2E"/>
    <w:rsid w:val="00C74B37"/>
    <w:rsid w:val="00C76E75"/>
    <w:rsid w:val="00C84990"/>
    <w:rsid w:val="00C855E8"/>
    <w:rsid w:val="00C90018"/>
    <w:rsid w:val="00C90424"/>
    <w:rsid w:val="00C91B69"/>
    <w:rsid w:val="00C92BD0"/>
    <w:rsid w:val="00C96080"/>
    <w:rsid w:val="00C96A9A"/>
    <w:rsid w:val="00C97094"/>
    <w:rsid w:val="00C97DF2"/>
    <w:rsid w:val="00CA0095"/>
    <w:rsid w:val="00CA38D7"/>
    <w:rsid w:val="00CA4B97"/>
    <w:rsid w:val="00CA52F7"/>
    <w:rsid w:val="00CA544A"/>
    <w:rsid w:val="00CA61A8"/>
    <w:rsid w:val="00CA654F"/>
    <w:rsid w:val="00CA7CEC"/>
    <w:rsid w:val="00CB06E5"/>
    <w:rsid w:val="00CB0E24"/>
    <w:rsid w:val="00CB1149"/>
    <w:rsid w:val="00CB6C9A"/>
    <w:rsid w:val="00CC10EA"/>
    <w:rsid w:val="00CC1A81"/>
    <w:rsid w:val="00CC1E04"/>
    <w:rsid w:val="00CC2A2A"/>
    <w:rsid w:val="00CC30C2"/>
    <w:rsid w:val="00CC32EC"/>
    <w:rsid w:val="00CC3973"/>
    <w:rsid w:val="00CC3B8E"/>
    <w:rsid w:val="00CC3F7D"/>
    <w:rsid w:val="00CC41F3"/>
    <w:rsid w:val="00CC47C1"/>
    <w:rsid w:val="00CC55CD"/>
    <w:rsid w:val="00CC6585"/>
    <w:rsid w:val="00CC67BD"/>
    <w:rsid w:val="00CC6CF6"/>
    <w:rsid w:val="00CD2E1D"/>
    <w:rsid w:val="00CD30B7"/>
    <w:rsid w:val="00CD344C"/>
    <w:rsid w:val="00CD447F"/>
    <w:rsid w:val="00CD4715"/>
    <w:rsid w:val="00CD50B0"/>
    <w:rsid w:val="00CD5B05"/>
    <w:rsid w:val="00CE1607"/>
    <w:rsid w:val="00CE50BD"/>
    <w:rsid w:val="00CE6240"/>
    <w:rsid w:val="00CE6B17"/>
    <w:rsid w:val="00CF1374"/>
    <w:rsid w:val="00CF2BDF"/>
    <w:rsid w:val="00CF43D9"/>
    <w:rsid w:val="00CF5973"/>
    <w:rsid w:val="00CF7E49"/>
    <w:rsid w:val="00D00A0B"/>
    <w:rsid w:val="00D01B12"/>
    <w:rsid w:val="00D0212B"/>
    <w:rsid w:val="00D02412"/>
    <w:rsid w:val="00D0263E"/>
    <w:rsid w:val="00D035A5"/>
    <w:rsid w:val="00D065DF"/>
    <w:rsid w:val="00D107A3"/>
    <w:rsid w:val="00D12CE8"/>
    <w:rsid w:val="00D15D33"/>
    <w:rsid w:val="00D16768"/>
    <w:rsid w:val="00D17FCE"/>
    <w:rsid w:val="00D22946"/>
    <w:rsid w:val="00D253C6"/>
    <w:rsid w:val="00D26AE2"/>
    <w:rsid w:val="00D32C7C"/>
    <w:rsid w:val="00D35204"/>
    <w:rsid w:val="00D3524B"/>
    <w:rsid w:val="00D37077"/>
    <w:rsid w:val="00D4151B"/>
    <w:rsid w:val="00D435F5"/>
    <w:rsid w:val="00D463DD"/>
    <w:rsid w:val="00D55022"/>
    <w:rsid w:val="00D5796A"/>
    <w:rsid w:val="00D57C77"/>
    <w:rsid w:val="00D604CD"/>
    <w:rsid w:val="00D615DC"/>
    <w:rsid w:val="00D62419"/>
    <w:rsid w:val="00D62C7F"/>
    <w:rsid w:val="00D639B6"/>
    <w:rsid w:val="00D63B69"/>
    <w:rsid w:val="00D64DFA"/>
    <w:rsid w:val="00D665A2"/>
    <w:rsid w:val="00D67845"/>
    <w:rsid w:val="00D678F4"/>
    <w:rsid w:val="00D70B59"/>
    <w:rsid w:val="00D70F72"/>
    <w:rsid w:val="00D71DCB"/>
    <w:rsid w:val="00D731B5"/>
    <w:rsid w:val="00D756ED"/>
    <w:rsid w:val="00D80BA0"/>
    <w:rsid w:val="00D82990"/>
    <w:rsid w:val="00D84B53"/>
    <w:rsid w:val="00D8504C"/>
    <w:rsid w:val="00D85320"/>
    <w:rsid w:val="00D933F6"/>
    <w:rsid w:val="00D95CD0"/>
    <w:rsid w:val="00DA1B55"/>
    <w:rsid w:val="00DA1C5E"/>
    <w:rsid w:val="00DA1EF6"/>
    <w:rsid w:val="00DA5F11"/>
    <w:rsid w:val="00DA5FA2"/>
    <w:rsid w:val="00DA626D"/>
    <w:rsid w:val="00DA6580"/>
    <w:rsid w:val="00DA7B67"/>
    <w:rsid w:val="00DB224F"/>
    <w:rsid w:val="00DB3559"/>
    <w:rsid w:val="00DB4B1E"/>
    <w:rsid w:val="00DB62DD"/>
    <w:rsid w:val="00DC00B4"/>
    <w:rsid w:val="00DC02C2"/>
    <w:rsid w:val="00DC47C1"/>
    <w:rsid w:val="00DC5449"/>
    <w:rsid w:val="00DD0402"/>
    <w:rsid w:val="00DD185F"/>
    <w:rsid w:val="00DD3CCF"/>
    <w:rsid w:val="00DD4759"/>
    <w:rsid w:val="00DD55F3"/>
    <w:rsid w:val="00DD59E9"/>
    <w:rsid w:val="00DD6259"/>
    <w:rsid w:val="00DD6B70"/>
    <w:rsid w:val="00DD73E2"/>
    <w:rsid w:val="00DD7A11"/>
    <w:rsid w:val="00DE03F6"/>
    <w:rsid w:val="00DE5C95"/>
    <w:rsid w:val="00DE777F"/>
    <w:rsid w:val="00DE7862"/>
    <w:rsid w:val="00DF01AA"/>
    <w:rsid w:val="00DF1D16"/>
    <w:rsid w:val="00DF2E67"/>
    <w:rsid w:val="00DF3538"/>
    <w:rsid w:val="00E01141"/>
    <w:rsid w:val="00E01B21"/>
    <w:rsid w:val="00E02FE9"/>
    <w:rsid w:val="00E04E05"/>
    <w:rsid w:val="00E055C5"/>
    <w:rsid w:val="00E062C3"/>
    <w:rsid w:val="00E0665C"/>
    <w:rsid w:val="00E06FCB"/>
    <w:rsid w:val="00E07743"/>
    <w:rsid w:val="00E10735"/>
    <w:rsid w:val="00E13760"/>
    <w:rsid w:val="00E15FD4"/>
    <w:rsid w:val="00E1658D"/>
    <w:rsid w:val="00E17B99"/>
    <w:rsid w:val="00E2105D"/>
    <w:rsid w:val="00E223F6"/>
    <w:rsid w:val="00E240E7"/>
    <w:rsid w:val="00E24A9E"/>
    <w:rsid w:val="00E26F96"/>
    <w:rsid w:val="00E33E7B"/>
    <w:rsid w:val="00E35D9C"/>
    <w:rsid w:val="00E35EFF"/>
    <w:rsid w:val="00E373BF"/>
    <w:rsid w:val="00E37702"/>
    <w:rsid w:val="00E40184"/>
    <w:rsid w:val="00E428BB"/>
    <w:rsid w:val="00E43DCD"/>
    <w:rsid w:val="00E45444"/>
    <w:rsid w:val="00E45773"/>
    <w:rsid w:val="00E46587"/>
    <w:rsid w:val="00E51BE8"/>
    <w:rsid w:val="00E52620"/>
    <w:rsid w:val="00E54BAA"/>
    <w:rsid w:val="00E573F7"/>
    <w:rsid w:val="00E6193E"/>
    <w:rsid w:val="00E63DAC"/>
    <w:rsid w:val="00E64B86"/>
    <w:rsid w:val="00E66DF5"/>
    <w:rsid w:val="00E70448"/>
    <w:rsid w:val="00E71AAE"/>
    <w:rsid w:val="00E71D2D"/>
    <w:rsid w:val="00E75154"/>
    <w:rsid w:val="00E767DA"/>
    <w:rsid w:val="00E76CCD"/>
    <w:rsid w:val="00E7787B"/>
    <w:rsid w:val="00E81698"/>
    <w:rsid w:val="00E81C6A"/>
    <w:rsid w:val="00E86054"/>
    <w:rsid w:val="00E90547"/>
    <w:rsid w:val="00E9172C"/>
    <w:rsid w:val="00E969DD"/>
    <w:rsid w:val="00E96A52"/>
    <w:rsid w:val="00EA38D5"/>
    <w:rsid w:val="00EA4E91"/>
    <w:rsid w:val="00EB0754"/>
    <w:rsid w:val="00EB0908"/>
    <w:rsid w:val="00EB0D88"/>
    <w:rsid w:val="00EB0F4F"/>
    <w:rsid w:val="00EB2BB2"/>
    <w:rsid w:val="00EB30AE"/>
    <w:rsid w:val="00EB580E"/>
    <w:rsid w:val="00EB6C14"/>
    <w:rsid w:val="00EB7D70"/>
    <w:rsid w:val="00EC4C20"/>
    <w:rsid w:val="00EC53F0"/>
    <w:rsid w:val="00ED19F3"/>
    <w:rsid w:val="00ED398A"/>
    <w:rsid w:val="00ED76F0"/>
    <w:rsid w:val="00EE0C0B"/>
    <w:rsid w:val="00EE0DAC"/>
    <w:rsid w:val="00EE1D1D"/>
    <w:rsid w:val="00EE1E81"/>
    <w:rsid w:val="00EE7DA4"/>
    <w:rsid w:val="00EF04E3"/>
    <w:rsid w:val="00EF056B"/>
    <w:rsid w:val="00EF2288"/>
    <w:rsid w:val="00EF2C06"/>
    <w:rsid w:val="00EF3D7F"/>
    <w:rsid w:val="00EF4C13"/>
    <w:rsid w:val="00F00118"/>
    <w:rsid w:val="00F00F39"/>
    <w:rsid w:val="00F03070"/>
    <w:rsid w:val="00F037EF"/>
    <w:rsid w:val="00F03933"/>
    <w:rsid w:val="00F04998"/>
    <w:rsid w:val="00F04D6F"/>
    <w:rsid w:val="00F059C3"/>
    <w:rsid w:val="00F05F65"/>
    <w:rsid w:val="00F06390"/>
    <w:rsid w:val="00F07D19"/>
    <w:rsid w:val="00F11E25"/>
    <w:rsid w:val="00F12695"/>
    <w:rsid w:val="00F12D11"/>
    <w:rsid w:val="00F154EB"/>
    <w:rsid w:val="00F16423"/>
    <w:rsid w:val="00F1687D"/>
    <w:rsid w:val="00F1697C"/>
    <w:rsid w:val="00F16FCF"/>
    <w:rsid w:val="00F17243"/>
    <w:rsid w:val="00F24061"/>
    <w:rsid w:val="00F25242"/>
    <w:rsid w:val="00F260FC"/>
    <w:rsid w:val="00F325A4"/>
    <w:rsid w:val="00F362A1"/>
    <w:rsid w:val="00F3773B"/>
    <w:rsid w:val="00F42999"/>
    <w:rsid w:val="00F431C1"/>
    <w:rsid w:val="00F43392"/>
    <w:rsid w:val="00F44C79"/>
    <w:rsid w:val="00F45F4F"/>
    <w:rsid w:val="00F4642B"/>
    <w:rsid w:val="00F5231A"/>
    <w:rsid w:val="00F54274"/>
    <w:rsid w:val="00F5548F"/>
    <w:rsid w:val="00F555CF"/>
    <w:rsid w:val="00F568C3"/>
    <w:rsid w:val="00F575EF"/>
    <w:rsid w:val="00F6506F"/>
    <w:rsid w:val="00F65F62"/>
    <w:rsid w:val="00F661BB"/>
    <w:rsid w:val="00F66675"/>
    <w:rsid w:val="00F7036C"/>
    <w:rsid w:val="00F70C24"/>
    <w:rsid w:val="00F73A69"/>
    <w:rsid w:val="00F74F5F"/>
    <w:rsid w:val="00F81AC1"/>
    <w:rsid w:val="00F8301D"/>
    <w:rsid w:val="00F8758B"/>
    <w:rsid w:val="00F87B24"/>
    <w:rsid w:val="00F904B9"/>
    <w:rsid w:val="00F93C0F"/>
    <w:rsid w:val="00F940C2"/>
    <w:rsid w:val="00F96D67"/>
    <w:rsid w:val="00F96FE6"/>
    <w:rsid w:val="00F97CCC"/>
    <w:rsid w:val="00FA0CAD"/>
    <w:rsid w:val="00FA464F"/>
    <w:rsid w:val="00FA5767"/>
    <w:rsid w:val="00FA7F2C"/>
    <w:rsid w:val="00FB0E4F"/>
    <w:rsid w:val="00FB1332"/>
    <w:rsid w:val="00FB259D"/>
    <w:rsid w:val="00FB5405"/>
    <w:rsid w:val="00FB68A0"/>
    <w:rsid w:val="00FC5607"/>
    <w:rsid w:val="00FC6907"/>
    <w:rsid w:val="00FC7DCB"/>
    <w:rsid w:val="00FD2CC4"/>
    <w:rsid w:val="00FD4ED5"/>
    <w:rsid w:val="00FD5BE0"/>
    <w:rsid w:val="00FD7767"/>
    <w:rsid w:val="00FD7BFB"/>
    <w:rsid w:val="00FE5D93"/>
    <w:rsid w:val="00FF1127"/>
    <w:rsid w:val="00FF4412"/>
    <w:rsid w:val="00FF67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u"/>
    <w:rsid w:val="00362A5A"/>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Title"/>
    <w:next w:val="Normal"/>
    <w:link w:val="Heading1Char"/>
    <w:uiPriority w:val="9"/>
    <w:qFormat/>
    <w:rsid w:val="00B120E6"/>
    <w:pPr>
      <w:tabs>
        <w:tab w:val="clear" w:pos="851"/>
      </w:tabs>
      <w:spacing w:before="0" w:after="0"/>
    </w:pPr>
    <w:rPr>
      <w:color w:val="0070C0"/>
      <w:sz w:val="26"/>
      <w:szCs w:val="26"/>
      <w:lang w:val="nl-NL"/>
    </w:rPr>
  </w:style>
  <w:style w:type="paragraph" w:styleId="Heading2">
    <w:name w:val="heading 2"/>
    <w:basedOn w:val="Heading1"/>
    <w:next w:val="Normal"/>
    <w:link w:val="Heading2Char"/>
    <w:uiPriority w:val="9"/>
    <w:unhideWhenUsed/>
    <w:qFormat/>
    <w:rsid w:val="00B120E6"/>
    <w:pPr>
      <w:jc w:val="both"/>
      <w:outlineLvl w:val="1"/>
    </w:pPr>
  </w:style>
  <w:style w:type="paragraph" w:styleId="Heading3">
    <w:name w:val="heading 3"/>
    <w:basedOn w:val="Heading2"/>
    <w:next w:val="Normal"/>
    <w:link w:val="Heading3Char"/>
    <w:uiPriority w:val="9"/>
    <w:unhideWhenUsed/>
    <w:qFormat/>
    <w:rsid w:val="00B120E6"/>
    <w:pPr>
      <w:outlineLvl w:val="2"/>
    </w:pPr>
    <w:rPr>
      <w:i/>
    </w:rPr>
  </w:style>
  <w:style w:type="paragraph" w:styleId="Heading4">
    <w:name w:val="heading 4"/>
    <w:basedOn w:val="Heading3"/>
    <w:next w:val="Normal"/>
    <w:link w:val="Heading4Char"/>
    <w:uiPriority w:val="9"/>
    <w:unhideWhenUsed/>
    <w:qFormat/>
    <w:rsid w:val="00B120E6"/>
    <w:pPr>
      <w:outlineLvl w:val="3"/>
    </w:pPr>
    <w:rPr>
      <w:b w:val="0"/>
    </w:rPr>
  </w:style>
  <w:style w:type="paragraph" w:styleId="Heading5">
    <w:name w:val="heading 5"/>
    <w:basedOn w:val="Heading4"/>
    <w:next w:val="Normal"/>
    <w:link w:val="Heading5Char"/>
    <w:uiPriority w:val="9"/>
    <w:unhideWhenUsed/>
    <w:qFormat/>
    <w:rsid w:val="00B120E6"/>
    <w:pPr>
      <w:jc w:val="center"/>
      <w:outlineLvl w:val="4"/>
    </w:pPr>
    <w:rPr>
      <w:b/>
      <w:i w:val="0"/>
      <w:color w:val="00B050"/>
    </w:rPr>
  </w:style>
  <w:style w:type="paragraph" w:styleId="Heading6">
    <w:name w:val="heading 6"/>
    <w:basedOn w:val="Heading5"/>
    <w:next w:val="Normal"/>
    <w:link w:val="Heading6Char"/>
    <w:uiPriority w:val="9"/>
    <w:unhideWhenUsed/>
    <w:qFormat/>
    <w:rsid w:val="00B120E6"/>
    <w:pPr>
      <w:outlineLvl w:val="5"/>
    </w:pPr>
    <w:rPr>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6DAC"/>
    <w:pPr>
      <w:ind w:firstLine="720"/>
      <w:jc w:val="both"/>
    </w:pPr>
    <w:rPr>
      <w:rFonts w:ascii=".VnTime" w:eastAsia="MS Mincho" w:hAnsi=".VnTime"/>
      <w:sz w:val="28"/>
      <w:szCs w:val="20"/>
      <w:lang w:eastAsia="en-US"/>
    </w:rPr>
  </w:style>
  <w:style w:type="character" w:customStyle="1" w:styleId="BodyTextIndentChar">
    <w:name w:val="Body Text Indent Char"/>
    <w:basedOn w:val="DefaultParagraphFont"/>
    <w:link w:val="BodyTextIndent"/>
    <w:rsid w:val="005E6DAC"/>
    <w:rPr>
      <w:rFonts w:ascii=".VnTime" w:eastAsia="MS Mincho" w:hAnsi=".VnTime" w:cs="Times New Roman"/>
      <w:sz w:val="28"/>
      <w:szCs w:val="20"/>
      <w:lang w:val="en-US"/>
    </w:rPr>
  </w:style>
  <w:style w:type="paragraph" w:styleId="BodyText">
    <w:name w:val="Body Text"/>
    <w:basedOn w:val="Normal"/>
    <w:link w:val="BodyTextChar"/>
    <w:rsid w:val="005E6DAC"/>
    <w:pPr>
      <w:spacing w:after="120"/>
    </w:pPr>
    <w:rPr>
      <w:rFonts w:eastAsia="MS Mincho"/>
      <w:sz w:val="28"/>
      <w:szCs w:val="28"/>
      <w:lang w:eastAsia="en-US"/>
    </w:rPr>
  </w:style>
  <w:style w:type="character" w:customStyle="1" w:styleId="BodyTextChar">
    <w:name w:val="Body Text Char"/>
    <w:basedOn w:val="DefaultParagraphFont"/>
    <w:link w:val="BodyText"/>
    <w:rsid w:val="005E6DAC"/>
    <w:rPr>
      <w:rFonts w:ascii="Times New Roman" w:eastAsia="MS Mincho" w:hAnsi="Times New Roman" w:cs="Times New Roman"/>
      <w:sz w:val="28"/>
      <w:szCs w:val="28"/>
      <w:lang w:val="en-US"/>
    </w:rPr>
  </w:style>
  <w:style w:type="paragraph" w:customStyle="1" w:styleId="Normal1">
    <w:name w:val="Normal1"/>
    <w:rsid w:val="003A7E63"/>
    <w:pPr>
      <w:widowControl w:val="0"/>
    </w:pPr>
    <w:rPr>
      <w:rFonts w:ascii="Calibri" w:eastAsia="Calibri" w:hAnsi="Calibri" w:cs="Calibri"/>
      <w:color w:val="000000"/>
      <w:lang w:val="en-US"/>
    </w:rPr>
  </w:style>
  <w:style w:type="paragraph" w:styleId="NormalWeb">
    <w:name w:val="Normal (Web)"/>
    <w:basedOn w:val="Normal"/>
    <w:uiPriority w:val="99"/>
    <w:unhideWhenUsed/>
    <w:rsid w:val="003A7E63"/>
    <w:pPr>
      <w:spacing w:before="100" w:beforeAutospacing="1" w:after="100" w:afterAutospacing="1"/>
    </w:pPr>
    <w:rPr>
      <w:lang w:eastAsia="en-US"/>
    </w:rPr>
  </w:style>
  <w:style w:type="paragraph" w:styleId="ListParagraph">
    <w:name w:val="List Paragraph"/>
    <w:basedOn w:val="Normal"/>
    <w:uiPriority w:val="34"/>
    <w:qFormat/>
    <w:rsid w:val="003A7E63"/>
    <w:pPr>
      <w:ind w:left="720"/>
      <w:contextualSpacing/>
    </w:pPr>
    <w:rPr>
      <w:rFonts w:eastAsia="SimSun"/>
    </w:rPr>
  </w:style>
  <w:style w:type="character" w:customStyle="1" w:styleId="Heading2Char">
    <w:name w:val="Heading 2 Char"/>
    <w:basedOn w:val="DefaultParagraphFont"/>
    <w:link w:val="Heading2"/>
    <w:uiPriority w:val="9"/>
    <w:rsid w:val="00B120E6"/>
    <w:rPr>
      <w:rFonts w:ascii="Times New Roman" w:eastAsia="Times New Roman" w:hAnsi="Times New Roman" w:cs="Times New Roman"/>
      <w:b/>
      <w:bCs/>
      <w:color w:val="0070C0"/>
      <w:kern w:val="28"/>
      <w:sz w:val="26"/>
      <w:szCs w:val="26"/>
      <w:lang w:val="nl-NL"/>
    </w:rPr>
  </w:style>
  <w:style w:type="character" w:customStyle="1" w:styleId="Heading4Char">
    <w:name w:val="Heading 4 Char"/>
    <w:basedOn w:val="DefaultParagraphFont"/>
    <w:link w:val="Heading4"/>
    <w:uiPriority w:val="9"/>
    <w:rsid w:val="00B120E6"/>
    <w:rPr>
      <w:rFonts w:ascii="Times New Roman" w:eastAsia="Times New Roman" w:hAnsi="Times New Roman" w:cs="Times New Roman"/>
      <w:bCs/>
      <w:i/>
      <w:color w:val="0070C0"/>
      <w:kern w:val="28"/>
      <w:sz w:val="26"/>
      <w:szCs w:val="26"/>
      <w:lang w:val="nl-NL"/>
    </w:rPr>
  </w:style>
  <w:style w:type="paragraph" w:styleId="FootnoteText">
    <w:name w:val="footnote text"/>
    <w:basedOn w:val="Normal"/>
    <w:link w:val="FootnoteTextChar"/>
    <w:autoRedefine/>
    <w:semiHidden/>
    <w:rsid w:val="008311A7"/>
    <w:rPr>
      <w:sz w:val="20"/>
      <w:szCs w:val="20"/>
      <w:lang w:eastAsia="en-US"/>
    </w:rPr>
  </w:style>
  <w:style w:type="character" w:customStyle="1" w:styleId="FootnoteTextChar">
    <w:name w:val="Footnote Text Char"/>
    <w:basedOn w:val="DefaultParagraphFont"/>
    <w:link w:val="FootnoteText"/>
    <w:semiHidden/>
    <w:rsid w:val="008311A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311A7"/>
    <w:rPr>
      <w:rFonts w:ascii="Tahoma" w:hAnsi="Tahoma" w:cs="Tahoma"/>
      <w:sz w:val="16"/>
      <w:szCs w:val="16"/>
    </w:rPr>
  </w:style>
  <w:style w:type="character" w:customStyle="1" w:styleId="BalloonTextChar">
    <w:name w:val="Balloon Text Char"/>
    <w:basedOn w:val="DefaultParagraphFont"/>
    <w:link w:val="BalloonText"/>
    <w:uiPriority w:val="99"/>
    <w:semiHidden/>
    <w:rsid w:val="008311A7"/>
    <w:rPr>
      <w:rFonts w:ascii="Tahoma" w:eastAsia="SimSun" w:hAnsi="Tahoma" w:cs="Tahoma"/>
      <w:sz w:val="16"/>
      <w:szCs w:val="16"/>
      <w:lang w:val="en-US" w:eastAsia="zh-CN"/>
    </w:rPr>
  </w:style>
  <w:style w:type="paragraph" w:customStyle="1" w:styleId="-Normal">
    <w:name w:val="- Normal"/>
    <w:basedOn w:val="Normal"/>
    <w:link w:val="-NormalChar"/>
    <w:qFormat/>
    <w:rsid w:val="00B4331A"/>
    <w:pPr>
      <w:numPr>
        <w:numId w:val="15"/>
      </w:numPr>
      <w:tabs>
        <w:tab w:val="left" w:pos="851"/>
      </w:tabs>
      <w:spacing w:before="120" w:after="120" w:line="360" w:lineRule="auto"/>
      <w:ind w:left="284" w:firstLine="283"/>
      <w:jc w:val="both"/>
    </w:pPr>
    <w:rPr>
      <w:spacing w:val="-2"/>
      <w:sz w:val="28"/>
    </w:rPr>
  </w:style>
  <w:style w:type="character" w:customStyle="1" w:styleId="-NormalChar">
    <w:name w:val="- Normal Char"/>
    <w:link w:val="-Normal"/>
    <w:rsid w:val="00B4331A"/>
    <w:rPr>
      <w:rFonts w:ascii="Times New Roman" w:eastAsia="Times New Roman" w:hAnsi="Times New Roman" w:cs="Times New Roman"/>
      <w:spacing w:val="-2"/>
      <w:sz w:val="28"/>
      <w:szCs w:val="24"/>
      <w:lang w:val="en-US"/>
    </w:rPr>
  </w:style>
  <w:style w:type="paragraph" w:customStyle="1" w:styleId="1Normal">
    <w:name w:val="(1) Normal"/>
    <w:basedOn w:val="Normal"/>
    <w:link w:val="1NormalChar"/>
    <w:rsid w:val="00252B21"/>
    <w:pPr>
      <w:tabs>
        <w:tab w:val="left" w:pos="709"/>
      </w:tabs>
      <w:spacing w:before="120" w:after="120" w:line="360" w:lineRule="auto"/>
      <w:ind w:firstLine="284"/>
      <w:jc w:val="both"/>
    </w:pPr>
    <w:rPr>
      <w:i/>
      <w:sz w:val="28"/>
      <w:lang w:eastAsia="en-US"/>
    </w:rPr>
  </w:style>
  <w:style w:type="character" w:customStyle="1" w:styleId="1NormalChar">
    <w:name w:val="(1) Normal Char"/>
    <w:basedOn w:val="DefaultParagraphFont"/>
    <w:link w:val="1Normal"/>
    <w:rsid w:val="00252B21"/>
    <w:rPr>
      <w:rFonts w:ascii="Times New Roman" w:eastAsia="Times New Roman" w:hAnsi="Times New Roman" w:cs="Times New Roman"/>
      <w:i/>
      <w:sz w:val="28"/>
      <w:szCs w:val="24"/>
      <w:lang w:val="en-US"/>
    </w:rPr>
  </w:style>
  <w:style w:type="paragraph" w:customStyle="1" w:styleId="11">
    <w:name w:val="1.1."/>
    <w:basedOn w:val="ListNumber"/>
    <w:rsid w:val="00252B21"/>
    <w:pPr>
      <w:numPr>
        <w:numId w:val="0"/>
      </w:numPr>
      <w:tabs>
        <w:tab w:val="left" w:pos="567"/>
        <w:tab w:val="left" w:pos="851"/>
      </w:tabs>
      <w:spacing w:before="120" w:after="120" w:line="360" w:lineRule="auto"/>
      <w:jc w:val="both"/>
      <w:outlineLvl w:val="1"/>
    </w:pPr>
    <w:rPr>
      <w:b/>
      <w:lang w:eastAsia="en-US"/>
    </w:rPr>
  </w:style>
  <w:style w:type="paragraph" w:styleId="ListNumber">
    <w:name w:val="List Number"/>
    <w:basedOn w:val="Normal"/>
    <w:uiPriority w:val="99"/>
    <w:semiHidden/>
    <w:unhideWhenUsed/>
    <w:rsid w:val="00252B21"/>
    <w:pPr>
      <w:numPr>
        <w:numId w:val="12"/>
      </w:numPr>
      <w:contextualSpacing/>
    </w:pPr>
  </w:style>
  <w:style w:type="paragraph" w:customStyle="1" w:styleId="111">
    <w:name w:val="1.1.1."/>
    <w:basedOn w:val="11"/>
    <w:rsid w:val="00252B21"/>
    <w:pPr>
      <w:tabs>
        <w:tab w:val="clear" w:pos="567"/>
      </w:tabs>
      <w:outlineLvl w:val="2"/>
    </w:pPr>
    <w:rPr>
      <w:sz w:val="28"/>
    </w:rPr>
  </w:style>
  <w:style w:type="paragraph" w:customStyle="1" w:styleId="1111head">
    <w:name w:val="1.1.1.1. head"/>
    <w:basedOn w:val="Normal"/>
    <w:link w:val="1111headChar"/>
    <w:rsid w:val="00252B21"/>
    <w:pPr>
      <w:tabs>
        <w:tab w:val="left" w:pos="1134"/>
      </w:tabs>
      <w:autoSpaceDE w:val="0"/>
      <w:autoSpaceDN w:val="0"/>
      <w:adjustRightInd w:val="0"/>
      <w:spacing w:before="120" w:after="120" w:line="360" w:lineRule="auto"/>
      <w:jc w:val="both"/>
    </w:pPr>
    <w:rPr>
      <w:b/>
      <w:i/>
      <w:sz w:val="28"/>
      <w:lang w:eastAsia="en-US"/>
    </w:rPr>
  </w:style>
  <w:style w:type="character" w:customStyle="1" w:styleId="1111headChar">
    <w:name w:val="1.1.1.1. head Char"/>
    <w:link w:val="1111head"/>
    <w:rsid w:val="00252B21"/>
    <w:rPr>
      <w:rFonts w:ascii="Times New Roman" w:eastAsia="Times New Roman" w:hAnsi="Times New Roman" w:cs="Times New Roman"/>
      <w:b/>
      <w:i/>
      <w:sz w:val="28"/>
      <w:szCs w:val="24"/>
      <w:lang w:val="en-US"/>
    </w:rPr>
  </w:style>
  <w:style w:type="paragraph" w:customStyle="1" w:styleId="abchead">
    <w:name w:val="a. b. c head"/>
    <w:basedOn w:val="Normal"/>
    <w:link w:val="abcheadChar"/>
    <w:rsid w:val="00252B21"/>
    <w:pPr>
      <w:widowControl w:val="0"/>
      <w:tabs>
        <w:tab w:val="left" w:pos="567"/>
      </w:tabs>
      <w:spacing w:before="120" w:after="120" w:line="360" w:lineRule="auto"/>
      <w:ind w:firstLine="284"/>
      <w:jc w:val="both"/>
    </w:pPr>
    <w:rPr>
      <w:b/>
      <w:i/>
      <w:sz w:val="28"/>
      <w:szCs w:val="28"/>
      <w:lang w:eastAsia="en-US"/>
    </w:rPr>
  </w:style>
  <w:style w:type="character" w:customStyle="1" w:styleId="abcheadChar">
    <w:name w:val="a. b. c head Char"/>
    <w:link w:val="abchead"/>
    <w:rsid w:val="00252B21"/>
    <w:rPr>
      <w:rFonts w:ascii="Times New Roman" w:eastAsia="Times New Roman" w:hAnsi="Times New Roman" w:cs="Times New Roman"/>
      <w:b/>
      <w:i/>
      <w:sz w:val="28"/>
      <w:szCs w:val="28"/>
      <w:lang w:val="en-US"/>
    </w:rPr>
  </w:style>
  <w:style w:type="paragraph" w:customStyle="1" w:styleId="oNormal">
    <w:name w:val="o Normal"/>
    <w:basedOn w:val="Normal"/>
    <w:link w:val="oNormalChar"/>
    <w:rsid w:val="00FF672D"/>
    <w:pPr>
      <w:numPr>
        <w:ilvl w:val="1"/>
        <w:numId w:val="16"/>
      </w:numPr>
      <w:tabs>
        <w:tab w:val="left" w:pos="993"/>
      </w:tabs>
      <w:spacing w:before="120" w:after="120" w:line="360" w:lineRule="auto"/>
      <w:ind w:left="709" w:firstLine="0"/>
      <w:jc w:val="both"/>
    </w:pPr>
    <w:rPr>
      <w:sz w:val="28"/>
      <w:szCs w:val="28"/>
      <w:lang w:val="de-DE"/>
    </w:rPr>
  </w:style>
  <w:style w:type="character" w:customStyle="1" w:styleId="oNormalChar">
    <w:name w:val="o Normal Char"/>
    <w:link w:val="oNormal"/>
    <w:rsid w:val="00FF672D"/>
    <w:rPr>
      <w:rFonts w:ascii="Times New Roman" w:eastAsia="Times New Roman" w:hAnsi="Times New Roman" w:cs="Times New Roman"/>
      <w:sz w:val="28"/>
      <w:szCs w:val="28"/>
      <w:lang w:val="de-DE"/>
    </w:rPr>
  </w:style>
  <w:style w:type="paragraph" w:customStyle="1" w:styleId="Refbang">
    <w:name w:val="Ref bang"/>
    <w:basedOn w:val="Normal"/>
    <w:link w:val="RefbangChar"/>
    <w:rsid w:val="00736AAA"/>
    <w:pPr>
      <w:tabs>
        <w:tab w:val="left" w:pos="851"/>
      </w:tabs>
      <w:spacing w:before="120" w:after="120" w:line="360" w:lineRule="auto"/>
      <w:jc w:val="right"/>
    </w:pPr>
    <w:rPr>
      <w:i/>
      <w:sz w:val="28"/>
      <w:lang w:eastAsia="en-US"/>
    </w:rPr>
  </w:style>
  <w:style w:type="character" w:customStyle="1" w:styleId="RefbangChar">
    <w:name w:val="Ref bang Char"/>
    <w:basedOn w:val="DefaultParagraphFont"/>
    <w:link w:val="Refbang"/>
    <w:rsid w:val="00736AAA"/>
    <w:rPr>
      <w:rFonts w:ascii="Times New Roman" w:eastAsia="Times New Roman" w:hAnsi="Times New Roman" w:cs="Times New Roman"/>
      <w:i/>
      <w:sz w:val="28"/>
      <w:szCs w:val="24"/>
      <w:lang w:val="en-US"/>
    </w:rPr>
  </w:style>
  <w:style w:type="paragraph" w:styleId="Subtitle">
    <w:name w:val="Subtitle"/>
    <w:aliases w:val="Text bang"/>
    <w:basedOn w:val="Normal"/>
    <w:next w:val="Normal"/>
    <w:link w:val="SubtitleChar"/>
    <w:rsid w:val="00252B21"/>
    <w:pPr>
      <w:tabs>
        <w:tab w:val="left" w:pos="851"/>
      </w:tabs>
      <w:jc w:val="both"/>
    </w:pPr>
    <w:rPr>
      <w:sz w:val="28"/>
      <w:lang w:eastAsia="en-US"/>
    </w:rPr>
  </w:style>
  <w:style w:type="character" w:customStyle="1" w:styleId="SubtitleChar">
    <w:name w:val="Subtitle Char"/>
    <w:aliases w:val="Text bang Char"/>
    <w:link w:val="Subtitle"/>
    <w:rsid w:val="00252B21"/>
    <w:rPr>
      <w:rFonts w:ascii="Times New Roman" w:eastAsia="Times New Roman" w:hAnsi="Times New Roman" w:cs="Times New Roman"/>
      <w:sz w:val="28"/>
      <w:szCs w:val="24"/>
      <w:lang w:val="en-US"/>
    </w:rPr>
  </w:style>
  <w:style w:type="paragraph" w:customStyle="1" w:styleId="Tenbang">
    <w:name w:val="Ten bang"/>
    <w:basedOn w:val="-Normal"/>
    <w:link w:val="TenbangChar"/>
    <w:rsid w:val="00CC3B8E"/>
    <w:pPr>
      <w:numPr>
        <w:numId w:val="0"/>
      </w:numPr>
      <w:ind w:left="567"/>
      <w:jc w:val="center"/>
      <w:outlineLvl w:val="3"/>
    </w:pPr>
    <w:rPr>
      <w:b/>
      <w:spacing w:val="0"/>
    </w:rPr>
  </w:style>
  <w:style w:type="character" w:customStyle="1" w:styleId="TenbangChar">
    <w:name w:val="Ten bang Char"/>
    <w:link w:val="Tenbang"/>
    <w:rsid w:val="00CC3B8E"/>
    <w:rPr>
      <w:rFonts w:ascii="Times New Roman" w:eastAsia="Times New Roman" w:hAnsi="Times New Roman" w:cs="Times New Roman"/>
      <w:b/>
      <w:sz w:val="28"/>
      <w:szCs w:val="24"/>
      <w:lang w:val="en-US"/>
    </w:rPr>
  </w:style>
  <w:style w:type="paragraph" w:styleId="Title">
    <w:name w:val="Title"/>
    <w:basedOn w:val="Normal"/>
    <w:next w:val="Normal"/>
    <w:link w:val="TitleChar"/>
    <w:rsid w:val="00252B21"/>
    <w:pPr>
      <w:tabs>
        <w:tab w:val="left" w:pos="851"/>
      </w:tabs>
      <w:spacing w:before="120" w:after="120" w:line="360" w:lineRule="auto"/>
      <w:jc w:val="center"/>
      <w:outlineLvl w:val="0"/>
    </w:pPr>
    <w:rPr>
      <w:b/>
      <w:bCs/>
      <w:kern w:val="28"/>
      <w:sz w:val="28"/>
      <w:szCs w:val="32"/>
      <w:lang w:eastAsia="en-US"/>
    </w:rPr>
  </w:style>
  <w:style w:type="character" w:customStyle="1" w:styleId="TitleChar">
    <w:name w:val="Title Char"/>
    <w:link w:val="Title"/>
    <w:rsid w:val="00252B21"/>
    <w:rPr>
      <w:rFonts w:ascii="Times New Roman" w:eastAsia="Times New Roman" w:hAnsi="Times New Roman" w:cs="Times New Roman"/>
      <w:b/>
      <w:bCs/>
      <w:kern w:val="28"/>
      <w:sz w:val="28"/>
      <w:szCs w:val="32"/>
      <w:lang w:val="en-US"/>
    </w:rPr>
  </w:style>
  <w:style w:type="paragraph" w:customStyle="1" w:styleId="Content">
    <w:name w:val="Content"/>
    <w:basedOn w:val="Normal"/>
    <w:link w:val="ContentChar"/>
    <w:rsid w:val="00252B21"/>
    <w:pPr>
      <w:spacing w:before="120" w:after="120" w:line="360" w:lineRule="auto"/>
      <w:ind w:firstLine="567"/>
      <w:jc w:val="both"/>
    </w:pPr>
    <w:rPr>
      <w:rFonts w:asciiTheme="majorHAnsi" w:hAnsiTheme="majorHAnsi" w:cstheme="majorHAnsi"/>
      <w:sz w:val="28"/>
      <w:szCs w:val="28"/>
      <w:lang w:val="de-DE"/>
    </w:rPr>
  </w:style>
  <w:style w:type="character" w:customStyle="1" w:styleId="Heading1Char">
    <w:name w:val="Heading 1 Char"/>
    <w:basedOn w:val="DefaultParagraphFont"/>
    <w:link w:val="Heading1"/>
    <w:uiPriority w:val="9"/>
    <w:rsid w:val="00B120E6"/>
    <w:rPr>
      <w:rFonts w:ascii="Times New Roman" w:eastAsia="Times New Roman" w:hAnsi="Times New Roman" w:cs="Times New Roman"/>
      <w:b/>
      <w:bCs/>
      <w:color w:val="0070C0"/>
      <w:kern w:val="28"/>
      <w:sz w:val="26"/>
      <w:szCs w:val="26"/>
      <w:lang w:val="nl-NL"/>
    </w:rPr>
  </w:style>
  <w:style w:type="character" w:customStyle="1" w:styleId="ContentChar">
    <w:name w:val="Content Char"/>
    <w:basedOn w:val="DefaultParagraphFont"/>
    <w:link w:val="Content"/>
    <w:rsid w:val="00252B21"/>
    <w:rPr>
      <w:rFonts w:asciiTheme="majorHAnsi" w:eastAsia="Times New Roman" w:hAnsiTheme="majorHAnsi" w:cstheme="majorHAnsi"/>
      <w:sz w:val="28"/>
      <w:szCs w:val="28"/>
      <w:lang w:val="de-DE" w:eastAsia="zh-CN"/>
    </w:rPr>
  </w:style>
  <w:style w:type="character" w:styleId="Hyperlink">
    <w:name w:val="Hyperlink"/>
    <w:basedOn w:val="DefaultParagraphFont"/>
    <w:uiPriority w:val="99"/>
    <w:unhideWhenUsed/>
    <w:rsid w:val="00B05C69"/>
    <w:rPr>
      <w:color w:val="0000FF"/>
      <w:u w:val="single"/>
    </w:rPr>
  </w:style>
  <w:style w:type="paragraph" w:styleId="Bibliography">
    <w:name w:val="Bibliography"/>
    <w:basedOn w:val="Normal"/>
    <w:next w:val="Normal"/>
    <w:uiPriority w:val="37"/>
    <w:unhideWhenUsed/>
    <w:rsid w:val="00B05C69"/>
    <w:pPr>
      <w:spacing w:after="200" w:line="276" w:lineRule="auto"/>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2A0F2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2A0F21"/>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E06FCB"/>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951BF5"/>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E06FCB"/>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06FC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06FC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E06FC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E06FCB"/>
    <w:pPr>
      <w:ind w:left="1680"/>
    </w:pPr>
    <w:rPr>
      <w:rFonts w:asciiTheme="minorHAnsi" w:hAnsiTheme="minorHAnsi" w:cstheme="minorHAnsi"/>
      <w:sz w:val="20"/>
      <w:szCs w:val="20"/>
    </w:rPr>
  </w:style>
  <w:style w:type="paragraph" w:styleId="Header">
    <w:name w:val="header"/>
    <w:basedOn w:val="Normal"/>
    <w:link w:val="HeaderChar"/>
    <w:uiPriority w:val="99"/>
    <w:unhideWhenUsed/>
    <w:rsid w:val="004F151E"/>
    <w:pPr>
      <w:tabs>
        <w:tab w:val="center" w:pos="4513"/>
        <w:tab w:val="right" w:pos="9026"/>
      </w:tabs>
    </w:pPr>
  </w:style>
  <w:style w:type="character" w:customStyle="1" w:styleId="HeaderChar">
    <w:name w:val="Header Char"/>
    <w:basedOn w:val="DefaultParagraphFont"/>
    <w:link w:val="Header"/>
    <w:uiPriority w:val="99"/>
    <w:rsid w:val="004F151E"/>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4F151E"/>
    <w:pPr>
      <w:tabs>
        <w:tab w:val="center" w:pos="4513"/>
        <w:tab w:val="right" w:pos="9026"/>
      </w:tabs>
    </w:pPr>
  </w:style>
  <w:style w:type="character" w:customStyle="1" w:styleId="FooterChar">
    <w:name w:val="Footer Char"/>
    <w:basedOn w:val="DefaultParagraphFont"/>
    <w:link w:val="Footer"/>
    <w:uiPriority w:val="99"/>
    <w:rsid w:val="004F151E"/>
    <w:rPr>
      <w:rFonts w:ascii="Times New Roman" w:eastAsia="Times New Roman" w:hAnsi="Times New Roman" w:cs="Times New Roman"/>
      <w:sz w:val="24"/>
      <w:szCs w:val="24"/>
      <w:lang w:val="en-US" w:eastAsia="zh-CN"/>
    </w:rPr>
  </w:style>
  <w:style w:type="character" w:styleId="Emphasis">
    <w:name w:val="Emphasis"/>
    <w:basedOn w:val="DefaultParagraphFont"/>
    <w:uiPriority w:val="20"/>
    <w:rsid w:val="00023FDC"/>
    <w:rPr>
      <w:i/>
      <w:iCs/>
    </w:rPr>
  </w:style>
  <w:style w:type="character" w:customStyle="1" w:styleId="apple-converted-space">
    <w:name w:val="apple-converted-space"/>
    <w:basedOn w:val="DefaultParagraphFont"/>
    <w:rsid w:val="00023FDC"/>
  </w:style>
  <w:style w:type="paragraph" w:customStyle="1" w:styleId="1">
    <w:name w:val="1."/>
    <w:basedOn w:val="Heading2"/>
    <w:link w:val="1Char"/>
    <w:rsid w:val="00023FDC"/>
    <w:rPr>
      <w:sz w:val="28"/>
      <w:szCs w:val="28"/>
      <w:lang w:val="en-US"/>
    </w:rPr>
  </w:style>
  <w:style w:type="character" w:customStyle="1" w:styleId="1Char">
    <w:name w:val="1. Char"/>
    <w:basedOn w:val="Heading2Char"/>
    <w:link w:val="1"/>
    <w:rsid w:val="00023FDC"/>
    <w:rPr>
      <w:rFonts w:ascii="Times New Roman" w:eastAsiaTheme="majorEastAsia" w:hAnsi="Times New Roman" w:cstheme="majorBidi"/>
      <w:b/>
      <w:bCs/>
      <w:color w:val="4F81BD" w:themeColor="accent1"/>
      <w:kern w:val="28"/>
      <w:sz w:val="28"/>
      <w:szCs w:val="28"/>
      <w:lang w:val="en-US" w:eastAsia="vi-VN"/>
    </w:rPr>
  </w:style>
  <w:style w:type="table" w:styleId="TableGrid">
    <w:name w:val="Table Grid"/>
    <w:basedOn w:val="TableNormal"/>
    <w:uiPriority w:val="59"/>
    <w:rsid w:val="007F0BE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236F7"/>
    <w:rPr>
      <w:vertAlign w:val="superscript"/>
    </w:rPr>
  </w:style>
  <w:style w:type="paragraph" w:customStyle="1" w:styleId="Noidung">
    <w:name w:val="Noi dung"/>
    <w:basedOn w:val="Normal"/>
    <w:link w:val="NoidungChar"/>
    <w:rsid w:val="00AF4B2F"/>
    <w:pPr>
      <w:widowControl w:val="0"/>
      <w:autoSpaceDE w:val="0"/>
      <w:autoSpaceDN w:val="0"/>
      <w:adjustRightInd w:val="0"/>
      <w:spacing w:before="8" w:line="360" w:lineRule="auto"/>
      <w:ind w:right="119" w:firstLine="567"/>
      <w:jc w:val="both"/>
    </w:pPr>
    <w:rPr>
      <w:lang w:eastAsia="en-US"/>
    </w:rPr>
  </w:style>
  <w:style w:type="character" w:customStyle="1" w:styleId="NoidungChar">
    <w:name w:val="Noi dung Char"/>
    <w:basedOn w:val="DefaultParagraphFont"/>
    <w:link w:val="Noidung"/>
    <w:rsid w:val="00AF4B2F"/>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51BF5"/>
    <w:rPr>
      <w:color w:val="800080" w:themeColor="followedHyperlink"/>
      <w:u w:val="single"/>
    </w:rPr>
  </w:style>
  <w:style w:type="character" w:customStyle="1" w:styleId="Heading3Char">
    <w:name w:val="Heading 3 Char"/>
    <w:basedOn w:val="DefaultParagraphFont"/>
    <w:link w:val="Heading3"/>
    <w:uiPriority w:val="9"/>
    <w:rsid w:val="00B120E6"/>
    <w:rPr>
      <w:rFonts w:ascii="Times New Roman" w:eastAsia="Times New Roman" w:hAnsi="Times New Roman" w:cs="Times New Roman"/>
      <w:b/>
      <w:bCs/>
      <w:i/>
      <w:color w:val="0070C0"/>
      <w:kern w:val="28"/>
      <w:sz w:val="26"/>
      <w:szCs w:val="26"/>
      <w:lang w:val="nl-NL"/>
    </w:rPr>
  </w:style>
  <w:style w:type="character" w:customStyle="1" w:styleId="Heading5Char">
    <w:name w:val="Heading 5 Char"/>
    <w:basedOn w:val="DefaultParagraphFont"/>
    <w:link w:val="Heading5"/>
    <w:uiPriority w:val="9"/>
    <w:rsid w:val="00B120E6"/>
    <w:rPr>
      <w:rFonts w:ascii="Times New Roman" w:eastAsia="Times New Roman" w:hAnsi="Times New Roman" w:cs="Times New Roman"/>
      <w:b/>
      <w:bCs/>
      <w:color w:val="00B050"/>
      <w:kern w:val="28"/>
      <w:sz w:val="26"/>
      <w:szCs w:val="26"/>
      <w:lang w:val="nl-NL"/>
    </w:rPr>
  </w:style>
  <w:style w:type="character" w:customStyle="1" w:styleId="Heading6Char">
    <w:name w:val="Heading 6 Char"/>
    <w:basedOn w:val="DefaultParagraphFont"/>
    <w:link w:val="Heading6"/>
    <w:uiPriority w:val="9"/>
    <w:rsid w:val="00B120E6"/>
    <w:rPr>
      <w:rFonts w:ascii="Times New Roman" w:eastAsia="Times New Roman" w:hAnsi="Times New Roman" w:cs="Times New Roman"/>
      <w:b/>
      <w:bCs/>
      <w:color w:val="C00000"/>
      <w:kern w:val="28"/>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u"/>
    <w:rsid w:val="00362A5A"/>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Title"/>
    <w:next w:val="Normal"/>
    <w:link w:val="Heading1Char"/>
    <w:uiPriority w:val="9"/>
    <w:qFormat/>
    <w:rsid w:val="00B120E6"/>
    <w:pPr>
      <w:tabs>
        <w:tab w:val="clear" w:pos="851"/>
      </w:tabs>
      <w:spacing w:before="0" w:after="0"/>
    </w:pPr>
    <w:rPr>
      <w:color w:val="0070C0"/>
      <w:sz w:val="26"/>
      <w:szCs w:val="26"/>
      <w:lang w:val="nl-NL"/>
    </w:rPr>
  </w:style>
  <w:style w:type="paragraph" w:styleId="Heading2">
    <w:name w:val="heading 2"/>
    <w:basedOn w:val="Heading1"/>
    <w:next w:val="Normal"/>
    <w:link w:val="Heading2Char"/>
    <w:uiPriority w:val="9"/>
    <w:unhideWhenUsed/>
    <w:qFormat/>
    <w:rsid w:val="00B120E6"/>
    <w:pPr>
      <w:jc w:val="both"/>
      <w:outlineLvl w:val="1"/>
    </w:pPr>
  </w:style>
  <w:style w:type="paragraph" w:styleId="Heading3">
    <w:name w:val="heading 3"/>
    <w:basedOn w:val="Heading2"/>
    <w:next w:val="Normal"/>
    <w:link w:val="Heading3Char"/>
    <w:uiPriority w:val="9"/>
    <w:unhideWhenUsed/>
    <w:qFormat/>
    <w:rsid w:val="00B120E6"/>
    <w:pPr>
      <w:outlineLvl w:val="2"/>
    </w:pPr>
    <w:rPr>
      <w:i/>
    </w:rPr>
  </w:style>
  <w:style w:type="paragraph" w:styleId="Heading4">
    <w:name w:val="heading 4"/>
    <w:basedOn w:val="Heading3"/>
    <w:next w:val="Normal"/>
    <w:link w:val="Heading4Char"/>
    <w:uiPriority w:val="9"/>
    <w:unhideWhenUsed/>
    <w:qFormat/>
    <w:rsid w:val="00B120E6"/>
    <w:pPr>
      <w:outlineLvl w:val="3"/>
    </w:pPr>
    <w:rPr>
      <w:b w:val="0"/>
    </w:rPr>
  </w:style>
  <w:style w:type="paragraph" w:styleId="Heading5">
    <w:name w:val="heading 5"/>
    <w:basedOn w:val="Heading4"/>
    <w:next w:val="Normal"/>
    <w:link w:val="Heading5Char"/>
    <w:uiPriority w:val="9"/>
    <w:unhideWhenUsed/>
    <w:qFormat/>
    <w:rsid w:val="00B120E6"/>
    <w:pPr>
      <w:jc w:val="center"/>
      <w:outlineLvl w:val="4"/>
    </w:pPr>
    <w:rPr>
      <w:b/>
      <w:i w:val="0"/>
      <w:color w:val="00B050"/>
    </w:rPr>
  </w:style>
  <w:style w:type="paragraph" w:styleId="Heading6">
    <w:name w:val="heading 6"/>
    <w:basedOn w:val="Heading5"/>
    <w:next w:val="Normal"/>
    <w:link w:val="Heading6Char"/>
    <w:uiPriority w:val="9"/>
    <w:unhideWhenUsed/>
    <w:qFormat/>
    <w:rsid w:val="00B120E6"/>
    <w:pPr>
      <w:outlineLvl w:val="5"/>
    </w:pPr>
    <w:rPr>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6DAC"/>
    <w:pPr>
      <w:ind w:firstLine="720"/>
      <w:jc w:val="both"/>
    </w:pPr>
    <w:rPr>
      <w:rFonts w:ascii=".VnTime" w:eastAsia="MS Mincho" w:hAnsi=".VnTime"/>
      <w:sz w:val="28"/>
      <w:szCs w:val="20"/>
      <w:lang w:eastAsia="en-US"/>
    </w:rPr>
  </w:style>
  <w:style w:type="character" w:customStyle="1" w:styleId="BodyTextIndentChar">
    <w:name w:val="Body Text Indent Char"/>
    <w:basedOn w:val="DefaultParagraphFont"/>
    <w:link w:val="BodyTextIndent"/>
    <w:rsid w:val="005E6DAC"/>
    <w:rPr>
      <w:rFonts w:ascii=".VnTime" w:eastAsia="MS Mincho" w:hAnsi=".VnTime" w:cs="Times New Roman"/>
      <w:sz w:val="28"/>
      <w:szCs w:val="20"/>
      <w:lang w:val="en-US"/>
    </w:rPr>
  </w:style>
  <w:style w:type="paragraph" w:styleId="BodyText">
    <w:name w:val="Body Text"/>
    <w:basedOn w:val="Normal"/>
    <w:link w:val="BodyTextChar"/>
    <w:rsid w:val="005E6DAC"/>
    <w:pPr>
      <w:spacing w:after="120"/>
    </w:pPr>
    <w:rPr>
      <w:rFonts w:eastAsia="MS Mincho"/>
      <w:sz w:val="28"/>
      <w:szCs w:val="28"/>
      <w:lang w:eastAsia="en-US"/>
    </w:rPr>
  </w:style>
  <w:style w:type="character" w:customStyle="1" w:styleId="BodyTextChar">
    <w:name w:val="Body Text Char"/>
    <w:basedOn w:val="DefaultParagraphFont"/>
    <w:link w:val="BodyText"/>
    <w:rsid w:val="005E6DAC"/>
    <w:rPr>
      <w:rFonts w:ascii="Times New Roman" w:eastAsia="MS Mincho" w:hAnsi="Times New Roman" w:cs="Times New Roman"/>
      <w:sz w:val="28"/>
      <w:szCs w:val="28"/>
      <w:lang w:val="en-US"/>
    </w:rPr>
  </w:style>
  <w:style w:type="paragraph" w:customStyle="1" w:styleId="Normal1">
    <w:name w:val="Normal1"/>
    <w:rsid w:val="003A7E63"/>
    <w:pPr>
      <w:widowControl w:val="0"/>
    </w:pPr>
    <w:rPr>
      <w:rFonts w:ascii="Calibri" w:eastAsia="Calibri" w:hAnsi="Calibri" w:cs="Calibri"/>
      <w:color w:val="000000"/>
      <w:lang w:val="en-US"/>
    </w:rPr>
  </w:style>
  <w:style w:type="paragraph" w:styleId="NormalWeb">
    <w:name w:val="Normal (Web)"/>
    <w:basedOn w:val="Normal"/>
    <w:uiPriority w:val="99"/>
    <w:unhideWhenUsed/>
    <w:rsid w:val="003A7E63"/>
    <w:pPr>
      <w:spacing w:before="100" w:beforeAutospacing="1" w:after="100" w:afterAutospacing="1"/>
    </w:pPr>
    <w:rPr>
      <w:lang w:eastAsia="en-US"/>
    </w:rPr>
  </w:style>
  <w:style w:type="paragraph" w:styleId="ListParagraph">
    <w:name w:val="List Paragraph"/>
    <w:basedOn w:val="Normal"/>
    <w:uiPriority w:val="34"/>
    <w:qFormat/>
    <w:rsid w:val="003A7E63"/>
    <w:pPr>
      <w:ind w:left="720"/>
      <w:contextualSpacing/>
    </w:pPr>
    <w:rPr>
      <w:rFonts w:eastAsia="SimSun"/>
    </w:rPr>
  </w:style>
  <w:style w:type="character" w:customStyle="1" w:styleId="Heading2Char">
    <w:name w:val="Heading 2 Char"/>
    <w:basedOn w:val="DefaultParagraphFont"/>
    <w:link w:val="Heading2"/>
    <w:uiPriority w:val="9"/>
    <w:rsid w:val="00B120E6"/>
    <w:rPr>
      <w:rFonts w:ascii="Times New Roman" w:eastAsia="Times New Roman" w:hAnsi="Times New Roman" w:cs="Times New Roman"/>
      <w:b/>
      <w:bCs/>
      <w:color w:val="0070C0"/>
      <w:kern w:val="28"/>
      <w:sz w:val="26"/>
      <w:szCs w:val="26"/>
      <w:lang w:val="nl-NL"/>
    </w:rPr>
  </w:style>
  <w:style w:type="character" w:customStyle="1" w:styleId="Heading4Char">
    <w:name w:val="Heading 4 Char"/>
    <w:basedOn w:val="DefaultParagraphFont"/>
    <w:link w:val="Heading4"/>
    <w:uiPriority w:val="9"/>
    <w:rsid w:val="00B120E6"/>
    <w:rPr>
      <w:rFonts w:ascii="Times New Roman" w:eastAsia="Times New Roman" w:hAnsi="Times New Roman" w:cs="Times New Roman"/>
      <w:bCs/>
      <w:i/>
      <w:color w:val="0070C0"/>
      <w:kern w:val="28"/>
      <w:sz w:val="26"/>
      <w:szCs w:val="26"/>
      <w:lang w:val="nl-NL"/>
    </w:rPr>
  </w:style>
  <w:style w:type="paragraph" w:styleId="FootnoteText">
    <w:name w:val="footnote text"/>
    <w:basedOn w:val="Normal"/>
    <w:link w:val="FootnoteTextChar"/>
    <w:autoRedefine/>
    <w:semiHidden/>
    <w:rsid w:val="008311A7"/>
    <w:rPr>
      <w:sz w:val="20"/>
      <w:szCs w:val="20"/>
      <w:lang w:eastAsia="en-US"/>
    </w:rPr>
  </w:style>
  <w:style w:type="character" w:customStyle="1" w:styleId="FootnoteTextChar">
    <w:name w:val="Footnote Text Char"/>
    <w:basedOn w:val="DefaultParagraphFont"/>
    <w:link w:val="FootnoteText"/>
    <w:semiHidden/>
    <w:rsid w:val="008311A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311A7"/>
    <w:rPr>
      <w:rFonts w:ascii="Tahoma" w:hAnsi="Tahoma" w:cs="Tahoma"/>
      <w:sz w:val="16"/>
      <w:szCs w:val="16"/>
    </w:rPr>
  </w:style>
  <w:style w:type="character" w:customStyle="1" w:styleId="BalloonTextChar">
    <w:name w:val="Balloon Text Char"/>
    <w:basedOn w:val="DefaultParagraphFont"/>
    <w:link w:val="BalloonText"/>
    <w:uiPriority w:val="99"/>
    <w:semiHidden/>
    <w:rsid w:val="008311A7"/>
    <w:rPr>
      <w:rFonts w:ascii="Tahoma" w:eastAsia="SimSun" w:hAnsi="Tahoma" w:cs="Tahoma"/>
      <w:sz w:val="16"/>
      <w:szCs w:val="16"/>
      <w:lang w:val="en-US" w:eastAsia="zh-CN"/>
    </w:rPr>
  </w:style>
  <w:style w:type="paragraph" w:customStyle="1" w:styleId="-Normal">
    <w:name w:val="- Normal"/>
    <w:basedOn w:val="Normal"/>
    <w:link w:val="-NormalChar"/>
    <w:qFormat/>
    <w:rsid w:val="00B4331A"/>
    <w:pPr>
      <w:numPr>
        <w:numId w:val="15"/>
      </w:numPr>
      <w:tabs>
        <w:tab w:val="left" w:pos="851"/>
      </w:tabs>
      <w:spacing w:before="120" w:after="120" w:line="360" w:lineRule="auto"/>
      <w:ind w:left="284" w:firstLine="283"/>
      <w:jc w:val="both"/>
    </w:pPr>
    <w:rPr>
      <w:spacing w:val="-2"/>
      <w:sz w:val="28"/>
    </w:rPr>
  </w:style>
  <w:style w:type="character" w:customStyle="1" w:styleId="-NormalChar">
    <w:name w:val="- Normal Char"/>
    <w:link w:val="-Normal"/>
    <w:rsid w:val="00B4331A"/>
    <w:rPr>
      <w:rFonts w:ascii="Times New Roman" w:eastAsia="Times New Roman" w:hAnsi="Times New Roman" w:cs="Times New Roman"/>
      <w:spacing w:val="-2"/>
      <w:sz w:val="28"/>
      <w:szCs w:val="24"/>
      <w:lang w:val="en-US"/>
    </w:rPr>
  </w:style>
  <w:style w:type="paragraph" w:customStyle="1" w:styleId="1Normal">
    <w:name w:val="(1) Normal"/>
    <w:basedOn w:val="Normal"/>
    <w:link w:val="1NormalChar"/>
    <w:rsid w:val="00252B21"/>
    <w:pPr>
      <w:tabs>
        <w:tab w:val="left" w:pos="709"/>
      </w:tabs>
      <w:spacing w:before="120" w:after="120" w:line="360" w:lineRule="auto"/>
      <w:ind w:firstLine="284"/>
      <w:jc w:val="both"/>
    </w:pPr>
    <w:rPr>
      <w:i/>
      <w:sz w:val="28"/>
      <w:lang w:eastAsia="en-US"/>
    </w:rPr>
  </w:style>
  <w:style w:type="character" w:customStyle="1" w:styleId="1NormalChar">
    <w:name w:val="(1) Normal Char"/>
    <w:basedOn w:val="DefaultParagraphFont"/>
    <w:link w:val="1Normal"/>
    <w:rsid w:val="00252B21"/>
    <w:rPr>
      <w:rFonts w:ascii="Times New Roman" w:eastAsia="Times New Roman" w:hAnsi="Times New Roman" w:cs="Times New Roman"/>
      <w:i/>
      <w:sz w:val="28"/>
      <w:szCs w:val="24"/>
      <w:lang w:val="en-US"/>
    </w:rPr>
  </w:style>
  <w:style w:type="paragraph" w:customStyle="1" w:styleId="11">
    <w:name w:val="1.1."/>
    <w:basedOn w:val="ListNumber"/>
    <w:rsid w:val="00252B21"/>
    <w:pPr>
      <w:numPr>
        <w:numId w:val="0"/>
      </w:numPr>
      <w:tabs>
        <w:tab w:val="left" w:pos="567"/>
        <w:tab w:val="left" w:pos="851"/>
      </w:tabs>
      <w:spacing w:before="120" w:after="120" w:line="360" w:lineRule="auto"/>
      <w:jc w:val="both"/>
      <w:outlineLvl w:val="1"/>
    </w:pPr>
    <w:rPr>
      <w:b/>
      <w:lang w:eastAsia="en-US"/>
    </w:rPr>
  </w:style>
  <w:style w:type="paragraph" w:styleId="ListNumber">
    <w:name w:val="List Number"/>
    <w:basedOn w:val="Normal"/>
    <w:uiPriority w:val="99"/>
    <w:semiHidden/>
    <w:unhideWhenUsed/>
    <w:rsid w:val="00252B21"/>
    <w:pPr>
      <w:numPr>
        <w:numId w:val="12"/>
      </w:numPr>
      <w:contextualSpacing/>
    </w:pPr>
  </w:style>
  <w:style w:type="paragraph" w:customStyle="1" w:styleId="111">
    <w:name w:val="1.1.1."/>
    <w:basedOn w:val="11"/>
    <w:rsid w:val="00252B21"/>
    <w:pPr>
      <w:tabs>
        <w:tab w:val="clear" w:pos="567"/>
      </w:tabs>
      <w:outlineLvl w:val="2"/>
    </w:pPr>
    <w:rPr>
      <w:sz w:val="28"/>
    </w:rPr>
  </w:style>
  <w:style w:type="paragraph" w:customStyle="1" w:styleId="1111head">
    <w:name w:val="1.1.1.1. head"/>
    <w:basedOn w:val="Normal"/>
    <w:link w:val="1111headChar"/>
    <w:rsid w:val="00252B21"/>
    <w:pPr>
      <w:tabs>
        <w:tab w:val="left" w:pos="1134"/>
      </w:tabs>
      <w:autoSpaceDE w:val="0"/>
      <w:autoSpaceDN w:val="0"/>
      <w:adjustRightInd w:val="0"/>
      <w:spacing w:before="120" w:after="120" w:line="360" w:lineRule="auto"/>
      <w:jc w:val="both"/>
    </w:pPr>
    <w:rPr>
      <w:b/>
      <w:i/>
      <w:sz w:val="28"/>
      <w:lang w:eastAsia="en-US"/>
    </w:rPr>
  </w:style>
  <w:style w:type="character" w:customStyle="1" w:styleId="1111headChar">
    <w:name w:val="1.1.1.1. head Char"/>
    <w:link w:val="1111head"/>
    <w:rsid w:val="00252B21"/>
    <w:rPr>
      <w:rFonts w:ascii="Times New Roman" w:eastAsia="Times New Roman" w:hAnsi="Times New Roman" w:cs="Times New Roman"/>
      <w:b/>
      <w:i/>
      <w:sz w:val="28"/>
      <w:szCs w:val="24"/>
      <w:lang w:val="en-US"/>
    </w:rPr>
  </w:style>
  <w:style w:type="paragraph" w:customStyle="1" w:styleId="abchead">
    <w:name w:val="a. b. c head"/>
    <w:basedOn w:val="Normal"/>
    <w:link w:val="abcheadChar"/>
    <w:rsid w:val="00252B21"/>
    <w:pPr>
      <w:widowControl w:val="0"/>
      <w:tabs>
        <w:tab w:val="left" w:pos="567"/>
      </w:tabs>
      <w:spacing w:before="120" w:after="120" w:line="360" w:lineRule="auto"/>
      <w:ind w:firstLine="284"/>
      <w:jc w:val="both"/>
    </w:pPr>
    <w:rPr>
      <w:b/>
      <w:i/>
      <w:sz w:val="28"/>
      <w:szCs w:val="28"/>
      <w:lang w:eastAsia="en-US"/>
    </w:rPr>
  </w:style>
  <w:style w:type="character" w:customStyle="1" w:styleId="abcheadChar">
    <w:name w:val="a. b. c head Char"/>
    <w:link w:val="abchead"/>
    <w:rsid w:val="00252B21"/>
    <w:rPr>
      <w:rFonts w:ascii="Times New Roman" w:eastAsia="Times New Roman" w:hAnsi="Times New Roman" w:cs="Times New Roman"/>
      <w:b/>
      <w:i/>
      <w:sz w:val="28"/>
      <w:szCs w:val="28"/>
      <w:lang w:val="en-US"/>
    </w:rPr>
  </w:style>
  <w:style w:type="paragraph" w:customStyle="1" w:styleId="oNormal">
    <w:name w:val="o Normal"/>
    <w:basedOn w:val="Normal"/>
    <w:link w:val="oNormalChar"/>
    <w:rsid w:val="00FF672D"/>
    <w:pPr>
      <w:numPr>
        <w:ilvl w:val="1"/>
        <w:numId w:val="16"/>
      </w:numPr>
      <w:tabs>
        <w:tab w:val="left" w:pos="993"/>
      </w:tabs>
      <w:spacing w:before="120" w:after="120" w:line="360" w:lineRule="auto"/>
      <w:ind w:left="709" w:firstLine="0"/>
      <w:jc w:val="both"/>
    </w:pPr>
    <w:rPr>
      <w:sz w:val="28"/>
      <w:szCs w:val="28"/>
      <w:lang w:val="de-DE"/>
    </w:rPr>
  </w:style>
  <w:style w:type="character" w:customStyle="1" w:styleId="oNormalChar">
    <w:name w:val="o Normal Char"/>
    <w:link w:val="oNormal"/>
    <w:rsid w:val="00FF672D"/>
    <w:rPr>
      <w:rFonts w:ascii="Times New Roman" w:eastAsia="Times New Roman" w:hAnsi="Times New Roman" w:cs="Times New Roman"/>
      <w:sz w:val="28"/>
      <w:szCs w:val="28"/>
      <w:lang w:val="de-DE"/>
    </w:rPr>
  </w:style>
  <w:style w:type="paragraph" w:customStyle="1" w:styleId="Refbang">
    <w:name w:val="Ref bang"/>
    <w:basedOn w:val="Normal"/>
    <w:link w:val="RefbangChar"/>
    <w:rsid w:val="00736AAA"/>
    <w:pPr>
      <w:tabs>
        <w:tab w:val="left" w:pos="851"/>
      </w:tabs>
      <w:spacing w:before="120" w:after="120" w:line="360" w:lineRule="auto"/>
      <w:jc w:val="right"/>
    </w:pPr>
    <w:rPr>
      <w:i/>
      <w:sz w:val="28"/>
      <w:lang w:eastAsia="en-US"/>
    </w:rPr>
  </w:style>
  <w:style w:type="character" w:customStyle="1" w:styleId="RefbangChar">
    <w:name w:val="Ref bang Char"/>
    <w:basedOn w:val="DefaultParagraphFont"/>
    <w:link w:val="Refbang"/>
    <w:rsid w:val="00736AAA"/>
    <w:rPr>
      <w:rFonts w:ascii="Times New Roman" w:eastAsia="Times New Roman" w:hAnsi="Times New Roman" w:cs="Times New Roman"/>
      <w:i/>
      <w:sz w:val="28"/>
      <w:szCs w:val="24"/>
      <w:lang w:val="en-US"/>
    </w:rPr>
  </w:style>
  <w:style w:type="paragraph" w:styleId="Subtitle">
    <w:name w:val="Subtitle"/>
    <w:aliases w:val="Text bang"/>
    <w:basedOn w:val="Normal"/>
    <w:next w:val="Normal"/>
    <w:link w:val="SubtitleChar"/>
    <w:rsid w:val="00252B21"/>
    <w:pPr>
      <w:tabs>
        <w:tab w:val="left" w:pos="851"/>
      </w:tabs>
      <w:jc w:val="both"/>
    </w:pPr>
    <w:rPr>
      <w:sz w:val="28"/>
      <w:lang w:eastAsia="en-US"/>
    </w:rPr>
  </w:style>
  <w:style w:type="character" w:customStyle="1" w:styleId="SubtitleChar">
    <w:name w:val="Subtitle Char"/>
    <w:aliases w:val="Text bang Char"/>
    <w:link w:val="Subtitle"/>
    <w:rsid w:val="00252B21"/>
    <w:rPr>
      <w:rFonts w:ascii="Times New Roman" w:eastAsia="Times New Roman" w:hAnsi="Times New Roman" w:cs="Times New Roman"/>
      <w:sz w:val="28"/>
      <w:szCs w:val="24"/>
      <w:lang w:val="en-US"/>
    </w:rPr>
  </w:style>
  <w:style w:type="paragraph" w:customStyle="1" w:styleId="Tenbang">
    <w:name w:val="Ten bang"/>
    <w:basedOn w:val="-Normal"/>
    <w:link w:val="TenbangChar"/>
    <w:rsid w:val="00CC3B8E"/>
    <w:pPr>
      <w:numPr>
        <w:numId w:val="0"/>
      </w:numPr>
      <w:ind w:left="567"/>
      <w:jc w:val="center"/>
      <w:outlineLvl w:val="3"/>
    </w:pPr>
    <w:rPr>
      <w:b/>
      <w:spacing w:val="0"/>
    </w:rPr>
  </w:style>
  <w:style w:type="character" w:customStyle="1" w:styleId="TenbangChar">
    <w:name w:val="Ten bang Char"/>
    <w:link w:val="Tenbang"/>
    <w:rsid w:val="00CC3B8E"/>
    <w:rPr>
      <w:rFonts w:ascii="Times New Roman" w:eastAsia="Times New Roman" w:hAnsi="Times New Roman" w:cs="Times New Roman"/>
      <w:b/>
      <w:sz w:val="28"/>
      <w:szCs w:val="24"/>
      <w:lang w:val="en-US"/>
    </w:rPr>
  </w:style>
  <w:style w:type="paragraph" w:styleId="Title">
    <w:name w:val="Title"/>
    <w:basedOn w:val="Normal"/>
    <w:next w:val="Normal"/>
    <w:link w:val="TitleChar"/>
    <w:rsid w:val="00252B21"/>
    <w:pPr>
      <w:tabs>
        <w:tab w:val="left" w:pos="851"/>
      </w:tabs>
      <w:spacing w:before="120" w:after="120" w:line="360" w:lineRule="auto"/>
      <w:jc w:val="center"/>
      <w:outlineLvl w:val="0"/>
    </w:pPr>
    <w:rPr>
      <w:b/>
      <w:bCs/>
      <w:kern w:val="28"/>
      <w:sz w:val="28"/>
      <w:szCs w:val="32"/>
      <w:lang w:eastAsia="en-US"/>
    </w:rPr>
  </w:style>
  <w:style w:type="character" w:customStyle="1" w:styleId="TitleChar">
    <w:name w:val="Title Char"/>
    <w:link w:val="Title"/>
    <w:rsid w:val="00252B21"/>
    <w:rPr>
      <w:rFonts w:ascii="Times New Roman" w:eastAsia="Times New Roman" w:hAnsi="Times New Roman" w:cs="Times New Roman"/>
      <w:b/>
      <w:bCs/>
      <w:kern w:val="28"/>
      <w:sz w:val="28"/>
      <w:szCs w:val="32"/>
      <w:lang w:val="en-US"/>
    </w:rPr>
  </w:style>
  <w:style w:type="paragraph" w:customStyle="1" w:styleId="Content">
    <w:name w:val="Content"/>
    <w:basedOn w:val="Normal"/>
    <w:link w:val="ContentChar"/>
    <w:rsid w:val="00252B21"/>
    <w:pPr>
      <w:spacing w:before="120" w:after="120" w:line="360" w:lineRule="auto"/>
      <w:ind w:firstLine="567"/>
      <w:jc w:val="both"/>
    </w:pPr>
    <w:rPr>
      <w:rFonts w:asciiTheme="majorHAnsi" w:hAnsiTheme="majorHAnsi" w:cstheme="majorHAnsi"/>
      <w:sz w:val="28"/>
      <w:szCs w:val="28"/>
      <w:lang w:val="de-DE"/>
    </w:rPr>
  </w:style>
  <w:style w:type="character" w:customStyle="1" w:styleId="Heading1Char">
    <w:name w:val="Heading 1 Char"/>
    <w:basedOn w:val="DefaultParagraphFont"/>
    <w:link w:val="Heading1"/>
    <w:uiPriority w:val="9"/>
    <w:rsid w:val="00B120E6"/>
    <w:rPr>
      <w:rFonts w:ascii="Times New Roman" w:eastAsia="Times New Roman" w:hAnsi="Times New Roman" w:cs="Times New Roman"/>
      <w:b/>
      <w:bCs/>
      <w:color w:val="0070C0"/>
      <w:kern w:val="28"/>
      <w:sz w:val="26"/>
      <w:szCs w:val="26"/>
      <w:lang w:val="nl-NL"/>
    </w:rPr>
  </w:style>
  <w:style w:type="character" w:customStyle="1" w:styleId="ContentChar">
    <w:name w:val="Content Char"/>
    <w:basedOn w:val="DefaultParagraphFont"/>
    <w:link w:val="Content"/>
    <w:rsid w:val="00252B21"/>
    <w:rPr>
      <w:rFonts w:asciiTheme="majorHAnsi" w:eastAsia="Times New Roman" w:hAnsiTheme="majorHAnsi" w:cstheme="majorHAnsi"/>
      <w:sz w:val="28"/>
      <w:szCs w:val="28"/>
      <w:lang w:val="de-DE" w:eastAsia="zh-CN"/>
    </w:rPr>
  </w:style>
  <w:style w:type="character" w:styleId="Hyperlink">
    <w:name w:val="Hyperlink"/>
    <w:basedOn w:val="DefaultParagraphFont"/>
    <w:uiPriority w:val="99"/>
    <w:unhideWhenUsed/>
    <w:rsid w:val="00B05C69"/>
    <w:rPr>
      <w:color w:val="0000FF"/>
      <w:u w:val="single"/>
    </w:rPr>
  </w:style>
  <w:style w:type="paragraph" w:styleId="Bibliography">
    <w:name w:val="Bibliography"/>
    <w:basedOn w:val="Normal"/>
    <w:next w:val="Normal"/>
    <w:uiPriority w:val="37"/>
    <w:unhideWhenUsed/>
    <w:rsid w:val="00B05C69"/>
    <w:pPr>
      <w:spacing w:after="200" w:line="276" w:lineRule="auto"/>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2A0F2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2A0F21"/>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E06FCB"/>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951BF5"/>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E06FCB"/>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06FC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06FC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E06FC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E06FCB"/>
    <w:pPr>
      <w:ind w:left="1680"/>
    </w:pPr>
    <w:rPr>
      <w:rFonts w:asciiTheme="minorHAnsi" w:hAnsiTheme="minorHAnsi" w:cstheme="minorHAnsi"/>
      <w:sz w:val="20"/>
      <w:szCs w:val="20"/>
    </w:rPr>
  </w:style>
  <w:style w:type="paragraph" w:styleId="Header">
    <w:name w:val="header"/>
    <w:basedOn w:val="Normal"/>
    <w:link w:val="HeaderChar"/>
    <w:uiPriority w:val="99"/>
    <w:unhideWhenUsed/>
    <w:rsid w:val="004F151E"/>
    <w:pPr>
      <w:tabs>
        <w:tab w:val="center" w:pos="4513"/>
        <w:tab w:val="right" w:pos="9026"/>
      </w:tabs>
    </w:pPr>
  </w:style>
  <w:style w:type="character" w:customStyle="1" w:styleId="HeaderChar">
    <w:name w:val="Header Char"/>
    <w:basedOn w:val="DefaultParagraphFont"/>
    <w:link w:val="Header"/>
    <w:uiPriority w:val="99"/>
    <w:rsid w:val="004F151E"/>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4F151E"/>
    <w:pPr>
      <w:tabs>
        <w:tab w:val="center" w:pos="4513"/>
        <w:tab w:val="right" w:pos="9026"/>
      </w:tabs>
    </w:pPr>
  </w:style>
  <w:style w:type="character" w:customStyle="1" w:styleId="FooterChar">
    <w:name w:val="Footer Char"/>
    <w:basedOn w:val="DefaultParagraphFont"/>
    <w:link w:val="Footer"/>
    <w:uiPriority w:val="99"/>
    <w:rsid w:val="004F151E"/>
    <w:rPr>
      <w:rFonts w:ascii="Times New Roman" w:eastAsia="Times New Roman" w:hAnsi="Times New Roman" w:cs="Times New Roman"/>
      <w:sz w:val="24"/>
      <w:szCs w:val="24"/>
      <w:lang w:val="en-US" w:eastAsia="zh-CN"/>
    </w:rPr>
  </w:style>
  <w:style w:type="character" w:styleId="Emphasis">
    <w:name w:val="Emphasis"/>
    <w:basedOn w:val="DefaultParagraphFont"/>
    <w:uiPriority w:val="20"/>
    <w:rsid w:val="00023FDC"/>
    <w:rPr>
      <w:i/>
      <w:iCs/>
    </w:rPr>
  </w:style>
  <w:style w:type="character" w:customStyle="1" w:styleId="apple-converted-space">
    <w:name w:val="apple-converted-space"/>
    <w:basedOn w:val="DefaultParagraphFont"/>
    <w:rsid w:val="00023FDC"/>
  </w:style>
  <w:style w:type="paragraph" w:customStyle="1" w:styleId="1">
    <w:name w:val="1."/>
    <w:basedOn w:val="Heading2"/>
    <w:link w:val="1Char"/>
    <w:rsid w:val="00023FDC"/>
    <w:rPr>
      <w:sz w:val="28"/>
      <w:szCs w:val="28"/>
      <w:lang w:val="en-US"/>
    </w:rPr>
  </w:style>
  <w:style w:type="character" w:customStyle="1" w:styleId="1Char">
    <w:name w:val="1. Char"/>
    <w:basedOn w:val="Heading2Char"/>
    <w:link w:val="1"/>
    <w:rsid w:val="00023FDC"/>
    <w:rPr>
      <w:rFonts w:ascii="Times New Roman" w:eastAsiaTheme="majorEastAsia" w:hAnsi="Times New Roman" w:cstheme="majorBidi"/>
      <w:b/>
      <w:bCs/>
      <w:color w:val="4F81BD" w:themeColor="accent1"/>
      <w:kern w:val="28"/>
      <w:sz w:val="28"/>
      <w:szCs w:val="28"/>
      <w:lang w:val="en-US" w:eastAsia="vi-VN"/>
    </w:rPr>
  </w:style>
  <w:style w:type="table" w:styleId="TableGrid">
    <w:name w:val="Table Grid"/>
    <w:basedOn w:val="TableNormal"/>
    <w:uiPriority w:val="59"/>
    <w:rsid w:val="007F0BE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236F7"/>
    <w:rPr>
      <w:vertAlign w:val="superscript"/>
    </w:rPr>
  </w:style>
  <w:style w:type="paragraph" w:customStyle="1" w:styleId="Noidung">
    <w:name w:val="Noi dung"/>
    <w:basedOn w:val="Normal"/>
    <w:link w:val="NoidungChar"/>
    <w:rsid w:val="00AF4B2F"/>
    <w:pPr>
      <w:widowControl w:val="0"/>
      <w:autoSpaceDE w:val="0"/>
      <w:autoSpaceDN w:val="0"/>
      <w:adjustRightInd w:val="0"/>
      <w:spacing w:before="8" w:line="360" w:lineRule="auto"/>
      <w:ind w:right="119" w:firstLine="567"/>
      <w:jc w:val="both"/>
    </w:pPr>
    <w:rPr>
      <w:lang w:eastAsia="en-US"/>
    </w:rPr>
  </w:style>
  <w:style w:type="character" w:customStyle="1" w:styleId="NoidungChar">
    <w:name w:val="Noi dung Char"/>
    <w:basedOn w:val="DefaultParagraphFont"/>
    <w:link w:val="Noidung"/>
    <w:rsid w:val="00AF4B2F"/>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51BF5"/>
    <w:rPr>
      <w:color w:val="800080" w:themeColor="followedHyperlink"/>
      <w:u w:val="single"/>
    </w:rPr>
  </w:style>
  <w:style w:type="character" w:customStyle="1" w:styleId="Heading3Char">
    <w:name w:val="Heading 3 Char"/>
    <w:basedOn w:val="DefaultParagraphFont"/>
    <w:link w:val="Heading3"/>
    <w:uiPriority w:val="9"/>
    <w:rsid w:val="00B120E6"/>
    <w:rPr>
      <w:rFonts w:ascii="Times New Roman" w:eastAsia="Times New Roman" w:hAnsi="Times New Roman" w:cs="Times New Roman"/>
      <w:b/>
      <w:bCs/>
      <w:i/>
      <w:color w:val="0070C0"/>
      <w:kern w:val="28"/>
      <w:sz w:val="26"/>
      <w:szCs w:val="26"/>
      <w:lang w:val="nl-NL"/>
    </w:rPr>
  </w:style>
  <w:style w:type="character" w:customStyle="1" w:styleId="Heading5Char">
    <w:name w:val="Heading 5 Char"/>
    <w:basedOn w:val="DefaultParagraphFont"/>
    <w:link w:val="Heading5"/>
    <w:uiPriority w:val="9"/>
    <w:rsid w:val="00B120E6"/>
    <w:rPr>
      <w:rFonts w:ascii="Times New Roman" w:eastAsia="Times New Roman" w:hAnsi="Times New Roman" w:cs="Times New Roman"/>
      <w:b/>
      <w:bCs/>
      <w:color w:val="00B050"/>
      <w:kern w:val="28"/>
      <w:sz w:val="26"/>
      <w:szCs w:val="26"/>
      <w:lang w:val="nl-NL"/>
    </w:rPr>
  </w:style>
  <w:style w:type="character" w:customStyle="1" w:styleId="Heading6Char">
    <w:name w:val="Heading 6 Char"/>
    <w:basedOn w:val="DefaultParagraphFont"/>
    <w:link w:val="Heading6"/>
    <w:uiPriority w:val="9"/>
    <w:rsid w:val="00B120E6"/>
    <w:rPr>
      <w:rFonts w:ascii="Times New Roman" w:eastAsia="Times New Roman" w:hAnsi="Times New Roman" w:cs="Times New Roman"/>
      <w:b/>
      <w:bCs/>
      <w:color w:val="C00000"/>
      <w:kern w:val="28"/>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91">
      <w:bodyDiv w:val="1"/>
      <w:marLeft w:val="0"/>
      <w:marRight w:val="0"/>
      <w:marTop w:val="0"/>
      <w:marBottom w:val="0"/>
      <w:divBdr>
        <w:top w:val="none" w:sz="0" w:space="0" w:color="auto"/>
        <w:left w:val="none" w:sz="0" w:space="0" w:color="auto"/>
        <w:bottom w:val="none" w:sz="0" w:space="0" w:color="auto"/>
        <w:right w:val="none" w:sz="0" w:space="0" w:color="auto"/>
      </w:divBdr>
    </w:div>
    <w:div w:id="56324544">
      <w:bodyDiv w:val="1"/>
      <w:marLeft w:val="0"/>
      <w:marRight w:val="0"/>
      <w:marTop w:val="0"/>
      <w:marBottom w:val="0"/>
      <w:divBdr>
        <w:top w:val="none" w:sz="0" w:space="0" w:color="auto"/>
        <w:left w:val="none" w:sz="0" w:space="0" w:color="auto"/>
        <w:bottom w:val="none" w:sz="0" w:space="0" w:color="auto"/>
        <w:right w:val="none" w:sz="0" w:space="0" w:color="auto"/>
      </w:divBdr>
    </w:div>
    <w:div w:id="90592056">
      <w:bodyDiv w:val="1"/>
      <w:marLeft w:val="0"/>
      <w:marRight w:val="0"/>
      <w:marTop w:val="0"/>
      <w:marBottom w:val="0"/>
      <w:divBdr>
        <w:top w:val="none" w:sz="0" w:space="0" w:color="auto"/>
        <w:left w:val="none" w:sz="0" w:space="0" w:color="auto"/>
        <w:bottom w:val="none" w:sz="0" w:space="0" w:color="auto"/>
        <w:right w:val="none" w:sz="0" w:space="0" w:color="auto"/>
      </w:divBdr>
    </w:div>
    <w:div w:id="144473206">
      <w:bodyDiv w:val="1"/>
      <w:marLeft w:val="0"/>
      <w:marRight w:val="0"/>
      <w:marTop w:val="0"/>
      <w:marBottom w:val="0"/>
      <w:divBdr>
        <w:top w:val="none" w:sz="0" w:space="0" w:color="auto"/>
        <w:left w:val="none" w:sz="0" w:space="0" w:color="auto"/>
        <w:bottom w:val="none" w:sz="0" w:space="0" w:color="auto"/>
        <w:right w:val="none" w:sz="0" w:space="0" w:color="auto"/>
      </w:divBdr>
    </w:div>
    <w:div w:id="212693617">
      <w:bodyDiv w:val="1"/>
      <w:marLeft w:val="0"/>
      <w:marRight w:val="0"/>
      <w:marTop w:val="0"/>
      <w:marBottom w:val="0"/>
      <w:divBdr>
        <w:top w:val="none" w:sz="0" w:space="0" w:color="auto"/>
        <w:left w:val="none" w:sz="0" w:space="0" w:color="auto"/>
        <w:bottom w:val="none" w:sz="0" w:space="0" w:color="auto"/>
        <w:right w:val="none" w:sz="0" w:space="0" w:color="auto"/>
      </w:divBdr>
    </w:div>
    <w:div w:id="273825587">
      <w:bodyDiv w:val="1"/>
      <w:marLeft w:val="0"/>
      <w:marRight w:val="0"/>
      <w:marTop w:val="0"/>
      <w:marBottom w:val="0"/>
      <w:divBdr>
        <w:top w:val="none" w:sz="0" w:space="0" w:color="auto"/>
        <w:left w:val="none" w:sz="0" w:space="0" w:color="auto"/>
        <w:bottom w:val="none" w:sz="0" w:space="0" w:color="auto"/>
        <w:right w:val="none" w:sz="0" w:space="0" w:color="auto"/>
      </w:divBdr>
    </w:div>
    <w:div w:id="300499597">
      <w:bodyDiv w:val="1"/>
      <w:marLeft w:val="0"/>
      <w:marRight w:val="0"/>
      <w:marTop w:val="0"/>
      <w:marBottom w:val="0"/>
      <w:divBdr>
        <w:top w:val="none" w:sz="0" w:space="0" w:color="auto"/>
        <w:left w:val="none" w:sz="0" w:space="0" w:color="auto"/>
        <w:bottom w:val="none" w:sz="0" w:space="0" w:color="auto"/>
        <w:right w:val="none" w:sz="0" w:space="0" w:color="auto"/>
      </w:divBdr>
    </w:div>
    <w:div w:id="388499371">
      <w:bodyDiv w:val="1"/>
      <w:marLeft w:val="0"/>
      <w:marRight w:val="0"/>
      <w:marTop w:val="0"/>
      <w:marBottom w:val="0"/>
      <w:divBdr>
        <w:top w:val="none" w:sz="0" w:space="0" w:color="auto"/>
        <w:left w:val="none" w:sz="0" w:space="0" w:color="auto"/>
        <w:bottom w:val="none" w:sz="0" w:space="0" w:color="auto"/>
        <w:right w:val="none" w:sz="0" w:space="0" w:color="auto"/>
      </w:divBdr>
    </w:div>
    <w:div w:id="413090546">
      <w:bodyDiv w:val="1"/>
      <w:marLeft w:val="0"/>
      <w:marRight w:val="0"/>
      <w:marTop w:val="0"/>
      <w:marBottom w:val="0"/>
      <w:divBdr>
        <w:top w:val="none" w:sz="0" w:space="0" w:color="auto"/>
        <w:left w:val="none" w:sz="0" w:space="0" w:color="auto"/>
        <w:bottom w:val="none" w:sz="0" w:space="0" w:color="auto"/>
        <w:right w:val="none" w:sz="0" w:space="0" w:color="auto"/>
      </w:divBdr>
    </w:div>
    <w:div w:id="485515664">
      <w:bodyDiv w:val="1"/>
      <w:marLeft w:val="0"/>
      <w:marRight w:val="0"/>
      <w:marTop w:val="0"/>
      <w:marBottom w:val="0"/>
      <w:divBdr>
        <w:top w:val="none" w:sz="0" w:space="0" w:color="auto"/>
        <w:left w:val="none" w:sz="0" w:space="0" w:color="auto"/>
        <w:bottom w:val="none" w:sz="0" w:space="0" w:color="auto"/>
        <w:right w:val="none" w:sz="0" w:space="0" w:color="auto"/>
      </w:divBdr>
    </w:div>
    <w:div w:id="508297279">
      <w:bodyDiv w:val="1"/>
      <w:marLeft w:val="0"/>
      <w:marRight w:val="0"/>
      <w:marTop w:val="0"/>
      <w:marBottom w:val="0"/>
      <w:divBdr>
        <w:top w:val="none" w:sz="0" w:space="0" w:color="auto"/>
        <w:left w:val="none" w:sz="0" w:space="0" w:color="auto"/>
        <w:bottom w:val="none" w:sz="0" w:space="0" w:color="auto"/>
        <w:right w:val="none" w:sz="0" w:space="0" w:color="auto"/>
      </w:divBdr>
    </w:div>
    <w:div w:id="527455661">
      <w:bodyDiv w:val="1"/>
      <w:marLeft w:val="0"/>
      <w:marRight w:val="0"/>
      <w:marTop w:val="0"/>
      <w:marBottom w:val="0"/>
      <w:divBdr>
        <w:top w:val="none" w:sz="0" w:space="0" w:color="auto"/>
        <w:left w:val="none" w:sz="0" w:space="0" w:color="auto"/>
        <w:bottom w:val="none" w:sz="0" w:space="0" w:color="auto"/>
        <w:right w:val="none" w:sz="0" w:space="0" w:color="auto"/>
      </w:divBdr>
    </w:div>
    <w:div w:id="541871336">
      <w:bodyDiv w:val="1"/>
      <w:marLeft w:val="0"/>
      <w:marRight w:val="0"/>
      <w:marTop w:val="0"/>
      <w:marBottom w:val="0"/>
      <w:divBdr>
        <w:top w:val="none" w:sz="0" w:space="0" w:color="auto"/>
        <w:left w:val="none" w:sz="0" w:space="0" w:color="auto"/>
        <w:bottom w:val="none" w:sz="0" w:space="0" w:color="auto"/>
        <w:right w:val="none" w:sz="0" w:space="0" w:color="auto"/>
      </w:divBdr>
    </w:div>
    <w:div w:id="558133484">
      <w:bodyDiv w:val="1"/>
      <w:marLeft w:val="0"/>
      <w:marRight w:val="0"/>
      <w:marTop w:val="0"/>
      <w:marBottom w:val="0"/>
      <w:divBdr>
        <w:top w:val="none" w:sz="0" w:space="0" w:color="auto"/>
        <w:left w:val="none" w:sz="0" w:space="0" w:color="auto"/>
        <w:bottom w:val="none" w:sz="0" w:space="0" w:color="auto"/>
        <w:right w:val="none" w:sz="0" w:space="0" w:color="auto"/>
      </w:divBdr>
    </w:div>
    <w:div w:id="563181147">
      <w:bodyDiv w:val="1"/>
      <w:marLeft w:val="0"/>
      <w:marRight w:val="0"/>
      <w:marTop w:val="0"/>
      <w:marBottom w:val="0"/>
      <w:divBdr>
        <w:top w:val="none" w:sz="0" w:space="0" w:color="auto"/>
        <w:left w:val="none" w:sz="0" w:space="0" w:color="auto"/>
        <w:bottom w:val="none" w:sz="0" w:space="0" w:color="auto"/>
        <w:right w:val="none" w:sz="0" w:space="0" w:color="auto"/>
      </w:divBdr>
    </w:div>
    <w:div w:id="583074482">
      <w:bodyDiv w:val="1"/>
      <w:marLeft w:val="0"/>
      <w:marRight w:val="0"/>
      <w:marTop w:val="0"/>
      <w:marBottom w:val="0"/>
      <w:divBdr>
        <w:top w:val="none" w:sz="0" w:space="0" w:color="auto"/>
        <w:left w:val="none" w:sz="0" w:space="0" w:color="auto"/>
        <w:bottom w:val="none" w:sz="0" w:space="0" w:color="auto"/>
        <w:right w:val="none" w:sz="0" w:space="0" w:color="auto"/>
      </w:divBdr>
    </w:div>
    <w:div w:id="643464384">
      <w:bodyDiv w:val="1"/>
      <w:marLeft w:val="0"/>
      <w:marRight w:val="0"/>
      <w:marTop w:val="0"/>
      <w:marBottom w:val="0"/>
      <w:divBdr>
        <w:top w:val="none" w:sz="0" w:space="0" w:color="auto"/>
        <w:left w:val="none" w:sz="0" w:space="0" w:color="auto"/>
        <w:bottom w:val="none" w:sz="0" w:space="0" w:color="auto"/>
        <w:right w:val="none" w:sz="0" w:space="0" w:color="auto"/>
      </w:divBdr>
    </w:div>
    <w:div w:id="651763091">
      <w:bodyDiv w:val="1"/>
      <w:marLeft w:val="0"/>
      <w:marRight w:val="0"/>
      <w:marTop w:val="0"/>
      <w:marBottom w:val="0"/>
      <w:divBdr>
        <w:top w:val="none" w:sz="0" w:space="0" w:color="auto"/>
        <w:left w:val="none" w:sz="0" w:space="0" w:color="auto"/>
        <w:bottom w:val="none" w:sz="0" w:space="0" w:color="auto"/>
        <w:right w:val="none" w:sz="0" w:space="0" w:color="auto"/>
      </w:divBdr>
    </w:div>
    <w:div w:id="764376526">
      <w:bodyDiv w:val="1"/>
      <w:marLeft w:val="0"/>
      <w:marRight w:val="0"/>
      <w:marTop w:val="0"/>
      <w:marBottom w:val="0"/>
      <w:divBdr>
        <w:top w:val="none" w:sz="0" w:space="0" w:color="auto"/>
        <w:left w:val="none" w:sz="0" w:space="0" w:color="auto"/>
        <w:bottom w:val="none" w:sz="0" w:space="0" w:color="auto"/>
        <w:right w:val="none" w:sz="0" w:space="0" w:color="auto"/>
      </w:divBdr>
    </w:div>
    <w:div w:id="788086029">
      <w:bodyDiv w:val="1"/>
      <w:marLeft w:val="0"/>
      <w:marRight w:val="0"/>
      <w:marTop w:val="0"/>
      <w:marBottom w:val="0"/>
      <w:divBdr>
        <w:top w:val="none" w:sz="0" w:space="0" w:color="auto"/>
        <w:left w:val="none" w:sz="0" w:space="0" w:color="auto"/>
        <w:bottom w:val="none" w:sz="0" w:space="0" w:color="auto"/>
        <w:right w:val="none" w:sz="0" w:space="0" w:color="auto"/>
      </w:divBdr>
    </w:div>
    <w:div w:id="985428705">
      <w:bodyDiv w:val="1"/>
      <w:marLeft w:val="0"/>
      <w:marRight w:val="0"/>
      <w:marTop w:val="0"/>
      <w:marBottom w:val="0"/>
      <w:divBdr>
        <w:top w:val="none" w:sz="0" w:space="0" w:color="auto"/>
        <w:left w:val="none" w:sz="0" w:space="0" w:color="auto"/>
        <w:bottom w:val="none" w:sz="0" w:space="0" w:color="auto"/>
        <w:right w:val="none" w:sz="0" w:space="0" w:color="auto"/>
      </w:divBdr>
    </w:div>
    <w:div w:id="999848475">
      <w:bodyDiv w:val="1"/>
      <w:marLeft w:val="0"/>
      <w:marRight w:val="0"/>
      <w:marTop w:val="0"/>
      <w:marBottom w:val="0"/>
      <w:divBdr>
        <w:top w:val="none" w:sz="0" w:space="0" w:color="auto"/>
        <w:left w:val="none" w:sz="0" w:space="0" w:color="auto"/>
        <w:bottom w:val="none" w:sz="0" w:space="0" w:color="auto"/>
        <w:right w:val="none" w:sz="0" w:space="0" w:color="auto"/>
      </w:divBdr>
    </w:div>
    <w:div w:id="1052195960">
      <w:bodyDiv w:val="1"/>
      <w:marLeft w:val="0"/>
      <w:marRight w:val="0"/>
      <w:marTop w:val="0"/>
      <w:marBottom w:val="0"/>
      <w:divBdr>
        <w:top w:val="none" w:sz="0" w:space="0" w:color="auto"/>
        <w:left w:val="none" w:sz="0" w:space="0" w:color="auto"/>
        <w:bottom w:val="none" w:sz="0" w:space="0" w:color="auto"/>
        <w:right w:val="none" w:sz="0" w:space="0" w:color="auto"/>
      </w:divBdr>
    </w:div>
    <w:div w:id="1149176797">
      <w:bodyDiv w:val="1"/>
      <w:marLeft w:val="0"/>
      <w:marRight w:val="0"/>
      <w:marTop w:val="0"/>
      <w:marBottom w:val="0"/>
      <w:divBdr>
        <w:top w:val="none" w:sz="0" w:space="0" w:color="auto"/>
        <w:left w:val="none" w:sz="0" w:space="0" w:color="auto"/>
        <w:bottom w:val="none" w:sz="0" w:space="0" w:color="auto"/>
        <w:right w:val="none" w:sz="0" w:space="0" w:color="auto"/>
      </w:divBdr>
    </w:div>
    <w:div w:id="1350637621">
      <w:bodyDiv w:val="1"/>
      <w:marLeft w:val="0"/>
      <w:marRight w:val="0"/>
      <w:marTop w:val="0"/>
      <w:marBottom w:val="0"/>
      <w:divBdr>
        <w:top w:val="none" w:sz="0" w:space="0" w:color="auto"/>
        <w:left w:val="none" w:sz="0" w:space="0" w:color="auto"/>
        <w:bottom w:val="none" w:sz="0" w:space="0" w:color="auto"/>
        <w:right w:val="none" w:sz="0" w:space="0" w:color="auto"/>
      </w:divBdr>
    </w:div>
    <w:div w:id="1509363827">
      <w:bodyDiv w:val="1"/>
      <w:marLeft w:val="0"/>
      <w:marRight w:val="0"/>
      <w:marTop w:val="0"/>
      <w:marBottom w:val="0"/>
      <w:divBdr>
        <w:top w:val="none" w:sz="0" w:space="0" w:color="auto"/>
        <w:left w:val="none" w:sz="0" w:space="0" w:color="auto"/>
        <w:bottom w:val="none" w:sz="0" w:space="0" w:color="auto"/>
        <w:right w:val="none" w:sz="0" w:space="0" w:color="auto"/>
      </w:divBdr>
    </w:div>
    <w:div w:id="1581328003">
      <w:bodyDiv w:val="1"/>
      <w:marLeft w:val="0"/>
      <w:marRight w:val="0"/>
      <w:marTop w:val="0"/>
      <w:marBottom w:val="0"/>
      <w:divBdr>
        <w:top w:val="none" w:sz="0" w:space="0" w:color="auto"/>
        <w:left w:val="none" w:sz="0" w:space="0" w:color="auto"/>
        <w:bottom w:val="none" w:sz="0" w:space="0" w:color="auto"/>
        <w:right w:val="none" w:sz="0" w:space="0" w:color="auto"/>
      </w:divBdr>
    </w:div>
    <w:div w:id="1653751900">
      <w:bodyDiv w:val="1"/>
      <w:marLeft w:val="0"/>
      <w:marRight w:val="0"/>
      <w:marTop w:val="0"/>
      <w:marBottom w:val="0"/>
      <w:divBdr>
        <w:top w:val="none" w:sz="0" w:space="0" w:color="auto"/>
        <w:left w:val="none" w:sz="0" w:space="0" w:color="auto"/>
        <w:bottom w:val="none" w:sz="0" w:space="0" w:color="auto"/>
        <w:right w:val="none" w:sz="0" w:space="0" w:color="auto"/>
      </w:divBdr>
    </w:div>
    <w:div w:id="1744912979">
      <w:bodyDiv w:val="1"/>
      <w:marLeft w:val="0"/>
      <w:marRight w:val="0"/>
      <w:marTop w:val="0"/>
      <w:marBottom w:val="0"/>
      <w:divBdr>
        <w:top w:val="none" w:sz="0" w:space="0" w:color="auto"/>
        <w:left w:val="none" w:sz="0" w:space="0" w:color="auto"/>
        <w:bottom w:val="none" w:sz="0" w:space="0" w:color="auto"/>
        <w:right w:val="none" w:sz="0" w:space="0" w:color="auto"/>
      </w:divBdr>
    </w:div>
    <w:div w:id="1756628634">
      <w:bodyDiv w:val="1"/>
      <w:marLeft w:val="0"/>
      <w:marRight w:val="0"/>
      <w:marTop w:val="0"/>
      <w:marBottom w:val="0"/>
      <w:divBdr>
        <w:top w:val="none" w:sz="0" w:space="0" w:color="auto"/>
        <w:left w:val="none" w:sz="0" w:space="0" w:color="auto"/>
        <w:bottom w:val="none" w:sz="0" w:space="0" w:color="auto"/>
        <w:right w:val="none" w:sz="0" w:space="0" w:color="auto"/>
      </w:divBdr>
    </w:div>
    <w:div w:id="1761831257">
      <w:bodyDiv w:val="1"/>
      <w:marLeft w:val="0"/>
      <w:marRight w:val="0"/>
      <w:marTop w:val="0"/>
      <w:marBottom w:val="0"/>
      <w:divBdr>
        <w:top w:val="none" w:sz="0" w:space="0" w:color="auto"/>
        <w:left w:val="none" w:sz="0" w:space="0" w:color="auto"/>
        <w:bottom w:val="none" w:sz="0" w:space="0" w:color="auto"/>
        <w:right w:val="none" w:sz="0" w:space="0" w:color="auto"/>
      </w:divBdr>
    </w:div>
    <w:div w:id="1778329383">
      <w:bodyDiv w:val="1"/>
      <w:marLeft w:val="0"/>
      <w:marRight w:val="0"/>
      <w:marTop w:val="0"/>
      <w:marBottom w:val="0"/>
      <w:divBdr>
        <w:top w:val="none" w:sz="0" w:space="0" w:color="auto"/>
        <w:left w:val="none" w:sz="0" w:space="0" w:color="auto"/>
        <w:bottom w:val="none" w:sz="0" w:space="0" w:color="auto"/>
        <w:right w:val="none" w:sz="0" w:space="0" w:color="auto"/>
      </w:divBdr>
    </w:div>
    <w:div w:id="1867019889">
      <w:bodyDiv w:val="1"/>
      <w:marLeft w:val="0"/>
      <w:marRight w:val="0"/>
      <w:marTop w:val="0"/>
      <w:marBottom w:val="0"/>
      <w:divBdr>
        <w:top w:val="none" w:sz="0" w:space="0" w:color="auto"/>
        <w:left w:val="none" w:sz="0" w:space="0" w:color="auto"/>
        <w:bottom w:val="none" w:sz="0" w:space="0" w:color="auto"/>
        <w:right w:val="none" w:sz="0" w:space="0" w:color="auto"/>
      </w:divBdr>
    </w:div>
    <w:div w:id="1941334002">
      <w:bodyDiv w:val="1"/>
      <w:marLeft w:val="0"/>
      <w:marRight w:val="0"/>
      <w:marTop w:val="0"/>
      <w:marBottom w:val="0"/>
      <w:divBdr>
        <w:top w:val="none" w:sz="0" w:space="0" w:color="auto"/>
        <w:left w:val="none" w:sz="0" w:space="0" w:color="auto"/>
        <w:bottom w:val="none" w:sz="0" w:space="0" w:color="auto"/>
        <w:right w:val="none" w:sz="0" w:space="0" w:color="auto"/>
      </w:divBdr>
    </w:div>
    <w:div w:id="1943802861">
      <w:bodyDiv w:val="1"/>
      <w:marLeft w:val="0"/>
      <w:marRight w:val="0"/>
      <w:marTop w:val="0"/>
      <w:marBottom w:val="0"/>
      <w:divBdr>
        <w:top w:val="none" w:sz="0" w:space="0" w:color="auto"/>
        <w:left w:val="none" w:sz="0" w:space="0" w:color="auto"/>
        <w:bottom w:val="none" w:sz="0" w:space="0" w:color="auto"/>
        <w:right w:val="none" w:sz="0" w:space="0" w:color="auto"/>
      </w:divBdr>
    </w:div>
    <w:div w:id="1945917854">
      <w:bodyDiv w:val="1"/>
      <w:marLeft w:val="0"/>
      <w:marRight w:val="0"/>
      <w:marTop w:val="0"/>
      <w:marBottom w:val="0"/>
      <w:divBdr>
        <w:top w:val="none" w:sz="0" w:space="0" w:color="auto"/>
        <w:left w:val="none" w:sz="0" w:space="0" w:color="auto"/>
        <w:bottom w:val="none" w:sz="0" w:space="0" w:color="auto"/>
        <w:right w:val="none" w:sz="0" w:space="0" w:color="auto"/>
      </w:divBdr>
    </w:div>
    <w:div w:id="2008359763">
      <w:bodyDiv w:val="1"/>
      <w:marLeft w:val="0"/>
      <w:marRight w:val="0"/>
      <w:marTop w:val="0"/>
      <w:marBottom w:val="0"/>
      <w:divBdr>
        <w:top w:val="none" w:sz="0" w:space="0" w:color="auto"/>
        <w:left w:val="none" w:sz="0" w:space="0" w:color="auto"/>
        <w:bottom w:val="none" w:sz="0" w:space="0" w:color="auto"/>
        <w:right w:val="none" w:sz="0" w:space="0" w:color="auto"/>
      </w:divBdr>
    </w:div>
    <w:div w:id="2017993112">
      <w:bodyDiv w:val="1"/>
      <w:marLeft w:val="0"/>
      <w:marRight w:val="0"/>
      <w:marTop w:val="0"/>
      <w:marBottom w:val="0"/>
      <w:divBdr>
        <w:top w:val="none" w:sz="0" w:space="0" w:color="auto"/>
        <w:left w:val="none" w:sz="0" w:space="0" w:color="auto"/>
        <w:bottom w:val="none" w:sz="0" w:space="0" w:color="auto"/>
        <w:right w:val="none" w:sz="0" w:space="0" w:color="auto"/>
      </w:divBdr>
    </w:div>
    <w:div w:id="2052607278">
      <w:bodyDiv w:val="1"/>
      <w:marLeft w:val="0"/>
      <w:marRight w:val="0"/>
      <w:marTop w:val="0"/>
      <w:marBottom w:val="0"/>
      <w:divBdr>
        <w:top w:val="none" w:sz="0" w:space="0" w:color="auto"/>
        <w:left w:val="none" w:sz="0" w:space="0" w:color="auto"/>
        <w:bottom w:val="none" w:sz="0" w:space="0" w:color="auto"/>
        <w:right w:val="none" w:sz="0" w:space="0" w:color="auto"/>
      </w:divBdr>
    </w:div>
    <w:div w:id="2081444455">
      <w:bodyDiv w:val="1"/>
      <w:marLeft w:val="0"/>
      <w:marRight w:val="0"/>
      <w:marTop w:val="0"/>
      <w:marBottom w:val="0"/>
      <w:divBdr>
        <w:top w:val="none" w:sz="0" w:space="0" w:color="auto"/>
        <w:left w:val="none" w:sz="0" w:space="0" w:color="auto"/>
        <w:bottom w:val="none" w:sz="0" w:space="0" w:color="auto"/>
        <w:right w:val="none" w:sz="0" w:space="0" w:color="auto"/>
      </w:divBdr>
    </w:div>
    <w:div w:id="21451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4D9B-6167-4BBE-8A7D-B8D2272E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8365</Words>
  <Characters>47682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2019-09-03T08:25:00Z</cp:lastPrinted>
  <dcterms:created xsi:type="dcterms:W3CDTF">2019-09-16T09:52:00Z</dcterms:created>
  <dcterms:modified xsi:type="dcterms:W3CDTF">2019-09-16T09:52:00Z</dcterms:modified>
</cp:coreProperties>
</file>